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4E06" w14:textId="1969918F" w:rsidR="00445EC5" w:rsidRPr="00832990" w:rsidRDefault="00445EC5" w:rsidP="00832990">
      <w:pPr>
        <w:pStyle w:val="Heading1"/>
        <w:numPr>
          <w:ilvl w:val="0"/>
          <w:numId w:val="0"/>
        </w:numPr>
        <w:ind w:left="360"/>
        <w:jc w:val="center"/>
        <w:rPr>
          <w:rFonts w:eastAsia="Times New Roman" w:cs="Times New Roman"/>
          <w:color w:val="006CE7"/>
          <w:sz w:val="24"/>
        </w:rPr>
      </w:pPr>
      <w:r w:rsidRPr="00640F6C">
        <w:rPr>
          <w:color w:val="006CE7"/>
        </w:rPr>
        <w:t>AIMS</w:t>
      </w:r>
      <w:r w:rsidRPr="00640F6C">
        <w:rPr>
          <w:color w:val="006CE7"/>
        </w:rPr>
        <w:t>.</w:t>
      </w:r>
      <w:r w:rsidRPr="00640F6C">
        <w:rPr>
          <w:color w:val="006CE7"/>
        </w:rPr>
        <w:t xml:space="preserve">Guide </w:t>
      </w:r>
      <w:r w:rsidRPr="00640F6C">
        <w:rPr>
          <w:color w:val="006CE7"/>
        </w:rPr>
        <w:t>Mentorship</w:t>
      </w:r>
      <w:r w:rsidRPr="00640F6C">
        <w:rPr>
          <w:color w:val="006CE7"/>
        </w:rPr>
        <w:t xml:space="preserve"> </w:t>
      </w:r>
      <w:r w:rsidRPr="00640F6C">
        <w:rPr>
          <w:color w:val="006CE7"/>
        </w:rPr>
        <w:t>Programme Code Of Conduct And Safeguarding Policy</w:t>
      </w:r>
    </w:p>
    <w:p w14:paraId="6BF41C03" w14:textId="77777777" w:rsidR="00445EC5" w:rsidRPr="00445EC5" w:rsidRDefault="00445EC5" w:rsidP="00445EC5">
      <w:pPr>
        <w:pStyle w:val="Heading2"/>
        <w:rPr>
          <w:color w:val="000080"/>
        </w:rPr>
      </w:pPr>
      <w:r w:rsidRPr="00445EC5">
        <w:rPr>
          <w:color w:val="000080"/>
        </w:rPr>
        <w:t>Introduction to AIMS.Guide</w:t>
      </w:r>
    </w:p>
    <w:p w14:paraId="0EE38525" w14:textId="034C2A34" w:rsidR="00445EC5" w:rsidRDefault="00445EC5" w:rsidP="00445EC5">
      <w:pPr>
        <w:pStyle w:val="NormalWeb"/>
        <w:shd w:val="clear" w:color="auto" w:fill="FFFFFF"/>
      </w:pPr>
      <w:r>
        <w:rPr>
          <w:rFonts w:ascii="Arial" w:hAnsi="Arial" w:cs="Arial"/>
          <w:color w:val="201F1E"/>
        </w:rPr>
        <w:t>AIMS.Guide (Access Into Medical School</w:t>
      </w:r>
      <w:r w:rsidR="00852CE7">
        <w:rPr>
          <w:rFonts w:ascii="Arial" w:hAnsi="Arial" w:cs="Arial"/>
          <w:color w:val="201F1E"/>
        </w:rPr>
        <w:t>.</w:t>
      </w:r>
      <w:r>
        <w:rPr>
          <w:rFonts w:ascii="Arial" w:hAnsi="Arial" w:cs="Arial"/>
          <w:color w:val="201F1E"/>
        </w:rPr>
        <w:t>Guide) is an initiative that hopes to empower students of a 'widening participation' background to apply to medicine by providing resources and 1:1 mentorship.</w:t>
      </w:r>
      <w:r w:rsidR="00852CE7">
        <w:rPr>
          <w:rFonts w:ascii="Arial" w:hAnsi="Arial" w:cs="Arial"/>
          <w:color w:val="201F1E"/>
          <w:vertAlign w:val="superscript"/>
        </w:rPr>
        <w:t>1</w:t>
      </w:r>
      <w:r>
        <w:rPr>
          <w:rFonts w:ascii="Arial" w:hAnsi="Arial" w:cs="Arial"/>
          <w:color w:val="201F1E"/>
        </w:rPr>
        <w:t xml:space="preserve"> We want to bring the excitement of medicine to young people that are currently underrepresented in medical student cohorts - for free. Having identified areas of potential support for applicants with significant socio-economic context, we are offering the following services to help maximise the potential of their application whilst inspiring and encouraging them throughout.</w:t>
      </w:r>
    </w:p>
    <w:p w14:paraId="49779F34" w14:textId="77777777" w:rsidR="00445EC5" w:rsidRDefault="00445EC5" w:rsidP="00445EC5">
      <w:pPr>
        <w:pStyle w:val="NormalWeb"/>
        <w:widowControl/>
        <w:numPr>
          <w:ilvl w:val="0"/>
          <w:numId w:val="4"/>
        </w:numPr>
        <w:shd w:val="clear" w:color="auto" w:fill="FFFFFF"/>
        <w:suppressAutoHyphens w:val="0"/>
        <w:overflowPunct/>
        <w:spacing w:before="220"/>
        <w:textAlignment w:val="baseline"/>
        <w:rPr>
          <w:rFonts w:ascii="Calibri" w:hAnsi="Calibri" w:cs="Calibri"/>
          <w:sz w:val="23"/>
          <w:szCs w:val="23"/>
        </w:rPr>
      </w:pPr>
      <w:r>
        <w:rPr>
          <w:rFonts w:ascii="Arial" w:hAnsi="Arial" w:cs="Arial"/>
          <w:b/>
          <w:bCs/>
        </w:rPr>
        <w:t xml:space="preserve">Free mentorship scheme: </w:t>
      </w:r>
      <w:r>
        <w:rPr>
          <w:rFonts w:ascii="Arial" w:hAnsi="Arial" w:cs="Arial"/>
        </w:rPr>
        <w:t>medical students will serve as role models for students in Years 12 and 13, offering first-hand experience and facilitating sessions from our devised curriculum. We provide both didactic teaching and personalised mentorship sessions.</w:t>
      </w:r>
    </w:p>
    <w:p w14:paraId="0D2361AA" w14:textId="77777777" w:rsidR="00445EC5" w:rsidRDefault="00445EC5" w:rsidP="00445EC5">
      <w:pPr>
        <w:pStyle w:val="NormalWeb"/>
        <w:widowControl/>
        <w:numPr>
          <w:ilvl w:val="0"/>
          <w:numId w:val="4"/>
        </w:numPr>
        <w:shd w:val="clear" w:color="auto" w:fill="FFFFFF"/>
        <w:suppressAutoHyphens w:val="0"/>
        <w:overflowPunct/>
        <w:textAlignment w:val="baseline"/>
        <w:rPr>
          <w:rFonts w:ascii="Calibri" w:hAnsi="Calibri" w:cs="Calibri"/>
          <w:szCs w:val="24"/>
        </w:rPr>
      </w:pPr>
      <w:r>
        <w:rPr>
          <w:rFonts w:ascii="Arial" w:hAnsi="Arial" w:cs="Arial"/>
          <w:b/>
          <w:bCs/>
        </w:rPr>
        <w:t>Student outreach:</w:t>
      </w:r>
      <w:r>
        <w:rPr>
          <w:rFonts w:ascii="Arial" w:hAnsi="Arial" w:cs="Arial"/>
        </w:rPr>
        <w:t xml:space="preserve"> workshops that support students from all backgrounds into higher education. We give information about university and medical school, tailored to the appropriate key stage.</w:t>
      </w:r>
    </w:p>
    <w:p w14:paraId="21666D15" w14:textId="77777777" w:rsidR="00445EC5" w:rsidRDefault="00445EC5" w:rsidP="00445EC5">
      <w:pPr>
        <w:pStyle w:val="NormalWeb"/>
        <w:widowControl/>
        <w:numPr>
          <w:ilvl w:val="0"/>
          <w:numId w:val="4"/>
        </w:numPr>
        <w:shd w:val="clear" w:color="auto" w:fill="FFFFFF"/>
        <w:suppressAutoHyphens w:val="0"/>
        <w:overflowPunct/>
        <w:textAlignment w:val="baseline"/>
        <w:rPr>
          <w:rFonts w:ascii="Calibri" w:hAnsi="Calibri" w:cs="Calibri"/>
          <w:sz w:val="23"/>
          <w:szCs w:val="23"/>
        </w:rPr>
      </w:pPr>
      <w:r>
        <w:rPr>
          <w:rFonts w:ascii="Arial" w:hAnsi="Arial" w:cs="Arial"/>
          <w:b/>
          <w:bCs/>
        </w:rPr>
        <w:t xml:space="preserve">Teacher support: </w:t>
      </w:r>
      <w:r>
        <w:rPr>
          <w:rFonts w:ascii="Arial" w:hAnsi="Arial" w:cs="Arial"/>
        </w:rPr>
        <w:t>resources and meetings for teachers who are interested in learning more about the medical school application process and how they can support their students.</w:t>
      </w:r>
    </w:p>
    <w:p w14:paraId="71738C8D" w14:textId="77777777" w:rsidR="00445EC5" w:rsidRDefault="00445EC5" w:rsidP="00445EC5">
      <w:pPr>
        <w:pStyle w:val="NormalWeb"/>
        <w:widowControl/>
        <w:numPr>
          <w:ilvl w:val="0"/>
          <w:numId w:val="4"/>
        </w:numPr>
        <w:shd w:val="clear" w:color="auto" w:fill="FFFFFF"/>
        <w:suppressAutoHyphens w:val="0"/>
        <w:overflowPunct/>
        <w:textAlignment w:val="baseline"/>
        <w:rPr>
          <w:rFonts w:ascii="Calibri" w:hAnsi="Calibri" w:cs="Calibri"/>
          <w:sz w:val="23"/>
          <w:szCs w:val="23"/>
        </w:rPr>
      </w:pPr>
      <w:r>
        <w:rPr>
          <w:rFonts w:ascii="Arial" w:hAnsi="Arial" w:cs="Arial"/>
          <w:b/>
          <w:bCs/>
        </w:rPr>
        <w:t xml:space="preserve">Admissions calculator: </w:t>
      </w:r>
      <w:r>
        <w:rPr>
          <w:rFonts w:ascii="Arial" w:hAnsi="Arial" w:cs="Arial"/>
        </w:rPr>
        <w:t>a free, online tool that allows users to input their academic performance, alongside socio-economic and other factors, to produce a list of medical schools for which they do/do not meet the entry criteria. It also highlights medical schools that will utilise contextual data to alter their offers.  </w:t>
      </w:r>
    </w:p>
    <w:p w14:paraId="78E3F9D3" w14:textId="77777777" w:rsidR="00445EC5" w:rsidRDefault="00445EC5" w:rsidP="00445EC5">
      <w:pPr>
        <w:pStyle w:val="NormalWeb"/>
        <w:widowControl/>
        <w:numPr>
          <w:ilvl w:val="0"/>
          <w:numId w:val="4"/>
        </w:numPr>
        <w:shd w:val="clear" w:color="auto" w:fill="FFFFFF"/>
        <w:suppressAutoHyphens w:val="0"/>
        <w:overflowPunct/>
        <w:textAlignment w:val="baseline"/>
        <w:rPr>
          <w:rFonts w:ascii="Calibri" w:hAnsi="Calibri" w:cs="Calibri"/>
          <w:sz w:val="23"/>
          <w:szCs w:val="23"/>
        </w:rPr>
      </w:pPr>
      <w:r>
        <w:rPr>
          <w:rFonts w:ascii="Arial" w:hAnsi="Arial" w:cs="Arial"/>
          <w:b/>
          <w:bCs/>
        </w:rPr>
        <w:t xml:space="preserve">Blog articles: </w:t>
      </w:r>
      <w:r>
        <w:rPr>
          <w:rFonts w:ascii="Arial" w:hAnsi="Arial" w:cs="Arial"/>
        </w:rPr>
        <w:t xml:space="preserve">informal, anecdotal pieces from medical students that attempt to prove to applicants that there </w:t>
      </w:r>
      <w:r>
        <w:rPr>
          <w:rFonts w:ascii="Arial" w:hAnsi="Arial" w:cs="Arial"/>
          <w:i/>
          <w:iCs/>
        </w:rPr>
        <w:t xml:space="preserve">are </w:t>
      </w:r>
      <w:r>
        <w:rPr>
          <w:rFonts w:ascii="Arial" w:hAnsi="Arial" w:cs="Arial"/>
        </w:rPr>
        <w:t>people similar to them who have been accepted.</w:t>
      </w:r>
    </w:p>
    <w:p w14:paraId="1B1205A7" w14:textId="7AE1ACF9" w:rsidR="00445EC5" w:rsidRPr="00852CE7" w:rsidRDefault="00445EC5" w:rsidP="00852CE7">
      <w:pPr>
        <w:pStyle w:val="NormalWeb"/>
        <w:widowControl/>
        <w:numPr>
          <w:ilvl w:val="0"/>
          <w:numId w:val="4"/>
        </w:numPr>
        <w:shd w:val="clear" w:color="auto" w:fill="FFFFFF"/>
        <w:suppressAutoHyphens w:val="0"/>
        <w:overflowPunct/>
        <w:textAlignment w:val="baseline"/>
        <w:rPr>
          <w:rFonts w:ascii="Calibri" w:hAnsi="Calibri" w:cs="Calibri"/>
          <w:sz w:val="23"/>
          <w:szCs w:val="23"/>
        </w:rPr>
      </w:pPr>
      <w:r>
        <w:rPr>
          <w:rFonts w:ascii="Arial" w:hAnsi="Arial" w:cs="Arial"/>
          <w:b/>
          <w:bCs/>
        </w:rPr>
        <w:t>Application guide</w:t>
      </w:r>
      <w:r w:rsidR="00852CE7">
        <w:rPr>
          <w:rFonts w:ascii="Arial" w:hAnsi="Arial" w:cs="Arial"/>
          <w:b/>
          <w:bCs/>
        </w:rPr>
        <w:t>s</w:t>
      </w:r>
      <w:r>
        <w:rPr>
          <w:rFonts w:ascii="Arial" w:hAnsi="Arial" w:cs="Arial"/>
          <w:b/>
          <w:bCs/>
        </w:rPr>
        <w:t xml:space="preserve">: </w:t>
      </w:r>
      <w:r>
        <w:rPr>
          <w:rFonts w:ascii="Arial" w:hAnsi="Arial" w:cs="Arial"/>
        </w:rPr>
        <w:t>a key information pack about the application process and tips/tricks to succeed. This will simplify the process of applying.</w:t>
      </w:r>
    </w:p>
    <w:p w14:paraId="1D6F96C3" w14:textId="77777777" w:rsidR="00445EC5" w:rsidRPr="00445EC5" w:rsidRDefault="00445EC5" w:rsidP="00445EC5">
      <w:pPr>
        <w:pStyle w:val="Heading2"/>
        <w:rPr>
          <w:color w:val="000080"/>
        </w:rPr>
      </w:pPr>
      <w:r w:rsidRPr="00445EC5">
        <w:rPr>
          <w:color w:val="000080"/>
        </w:rPr>
        <w:t>Definitions</w:t>
      </w:r>
    </w:p>
    <w:p w14:paraId="46B01FE8" w14:textId="4DA228DE" w:rsidR="00445EC5" w:rsidRPr="00640F6C" w:rsidRDefault="00445EC5" w:rsidP="00445EC5">
      <w:pPr>
        <w:pStyle w:val="Heading3"/>
        <w:rPr>
          <w:color w:val="0D2873"/>
        </w:rPr>
      </w:pPr>
      <w:r w:rsidRPr="00445EC5">
        <w:rPr>
          <w:color w:val="0D2873"/>
        </w:rPr>
        <w:t>Definition of ‘safeguarding’:</w:t>
      </w:r>
    </w:p>
    <w:p w14:paraId="1A603AFB" w14:textId="76CE0BD3" w:rsidR="00445EC5" w:rsidRDefault="00445EC5" w:rsidP="00445EC5">
      <w:pPr>
        <w:pStyle w:val="NormalWeb"/>
      </w:pPr>
      <w:r>
        <w:rPr>
          <w:rFonts w:ascii="Arial" w:hAnsi="Arial" w:cs="Arial"/>
          <w:color w:val="0B0C0C"/>
        </w:rPr>
        <w:t>AIMS.Guide has defined the term ‘safeguarding’ based  on statutory guidance found in in ‘Working together to safeguard children’ (201</w:t>
      </w:r>
      <w:r w:rsidR="00852CE7">
        <w:rPr>
          <w:rFonts w:ascii="Arial" w:hAnsi="Arial" w:cs="Arial"/>
          <w:color w:val="0B0C0C"/>
        </w:rPr>
        <w:t>8</w:t>
      </w:r>
      <w:r>
        <w:rPr>
          <w:rFonts w:ascii="Arial" w:hAnsi="Arial" w:cs="Arial"/>
          <w:color w:val="0B0C0C"/>
        </w:rPr>
        <w:t>) as:</w:t>
      </w:r>
    </w:p>
    <w:p w14:paraId="78C36AC0" w14:textId="77777777" w:rsidR="00445EC5" w:rsidRDefault="00445EC5" w:rsidP="00445EC5">
      <w:pPr>
        <w:pStyle w:val="NormalWeb"/>
        <w:widowControl/>
        <w:numPr>
          <w:ilvl w:val="0"/>
          <w:numId w:val="5"/>
        </w:numPr>
        <w:shd w:val="clear" w:color="auto" w:fill="FFFFFF"/>
        <w:suppressAutoHyphens w:val="0"/>
        <w:overflowPunct/>
        <w:spacing w:before="300"/>
        <w:textAlignment w:val="baseline"/>
        <w:rPr>
          <w:rFonts w:ascii="Arial" w:hAnsi="Arial" w:cs="Arial"/>
          <w:color w:val="0B0C0C"/>
        </w:rPr>
      </w:pPr>
      <w:r>
        <w:rPr>
          <w:rFonts w:ascii="Arial" w:hAnsi="Arial" w:cs="Arial"/>
          <w:color w:val="0B0C0C"/>
        </w:rPr>
        <w:t>Protecting children and young people from maltreatment.</w:t>
      </w:r>
    </w:p>
    <w:p w14:paraId="7BE33119" w14:textId="77777777" w:rsidR="00445EC5" w:rsidRDefault="00445EC5" w:rsidP="00445EC5">
      <w:pPr>
        <w:pStyle w:val="NormalWeb"/>
        <w:widowControl/>
        <w:numPr>
          <w:ilvl w:val="0"/>
          <w:numId w:val="5"/>
        </w:numPr>
        <w:shd w:val="clear" w:color="auto" w:fill="FFFFFF"/>
        <w:suppressAutoHyphens w:val="0"/>
        <w:overflowPunct/>
        <w:textAlignment w:val="baseline"/>
        <w:rPr>
          <w:rFonts w:ascii="Arial" w:hAnsi="Arial" w:cs="Arial"/>
          <w:color w:val="0B0C0C"/>
        </w:rPr>
      </w:pPr>
      <w:r>
        <w:rPr>
          <w:rFonts w:ascii="Arial" w:hAnsi="Arial" w:cs="Arial"/>
          <w:color w:val="0B0C0C"/>
        </w:rPr>
        <w:t>Preventing impairment of children’s and young people’s health or development.</w:t>
      </w:r>
    </w:p>
    <w:p w14:paraId="55DF74E8" w14:textId="77777777" w:rsidR="00445EC5" w:rsidRDefault="00445EC5" w:rsidP="00445EC5">
      <w:pPr>
        <w:pStyle w:val="NormalWeb"/>
        <w:widowControl/>
        <w:numPr>
          <w:ilvl w:val="0"/>
          <w:numId w:val="5"/>
        </w:numPr>
        <w:shd w:val="clear" w:color="auto" w:fill="FFFFFF"/>
        <w:suppressAutoHyphens w:val="0"/>
        <w:overflowPunct/>
        <w:textAlignment w:val="baseline"/>
        <w:rPr>
          <w:rFonts w:ascii="Arial" w:hAnsi="Arial" w:cs="Arial"/>
          <w:color w:val="0B0C0C"/>
        </w:rPr>
      </w:pPr>
      <w:r>
        <w:rPr>
          <w:rFonts w:ascii="Arial" w:hAnsi="Arial" w:cs="Arial"/>
          <w:color w:val="0B0C0C"/>
        </w:rPr>
        <w:t>Ensuring that children and young people are growing up in circumstances consistent with the provision of safe and effective care.</w:t>
      </w:r>
    </w:p>
    <w:p w14:paraId="6744E457" w14:textId="60A27177" w:rsidR="00445EC5" w:rsidRDefault="00445EC5" w:rsidP="00445EC5">
      <w:pPr>
        <w:pStyle w:val="NormalWeb"/>
        <w:widowControl/>
        <w:numPr>
          <w:ilvl w:val="0"/>
          <w:numId w:val="5"/>
        </w:numPr>
        <w:shd w:val="clear" w:color="auto" w:fill="FFFFFF"/>
        <w:suppressAutoHyphens w:val="0"/>
        <w:overflowPunct/>
        <w:spacing w:after="300"/>
        <w:textAlignment w:val="baseline"/>
        <w:rPr>
          <w:rFonts w:ascii="Arial" w:hAnsi="Arial" w:cs="Arial"/>
          <w:color w:val="0B0C0C"/>
        </w:rPr>
      </w:pPr>
      <w:r>
        <w:rPr>
          <w:rFonts w:ascii="Arial" w:hAnsi="Arial" w:cs="Arial"/>
          <w:color w:val="0B0C0C"/>
        </w:rPr>
        <w:t>Taking action to enable all children and young people to have the best outcomes.</w:t>
      </w:r>
      <w:r w:rsidR="00852CE7">
        <w:rPr>
          <w:rFonts w:ascii="Arial" w:hAnsi="Arial" w:cs="Arial"/>
          <w:color w:val="0B0C0C"/>
          <w:vertAlign w:val="superscript"/>
        </w:rPr>
        <w:t>2</w:t>
      </w:r>
    </w:p>
    <w:p w14:paraId="66458307" w14:textId="607217FB" w:rsidR="00640F6C" w:rsidRPr="00640F6C" w:rsidRDefault="00445EC5" w:rsidP="00640F6C">
      <w:pPr>
        <w:pStyle w:val="Heading3"/>
        <w:rPr>
          <w:rFonts w:ascii="Arial" w:hAnsi="Arial" w:cs="Arial"/>
          <w:color w:val="0D2873"/>
        </w:rPr>
      </w:pPr>
      <w:r w:rsidRPr="00445EC5">
        <w:rPr>
          <w:rFonts w:ascii="Arial" w:hAnsi="Arial" w:cs="Arial"/>
          <w:color w:val="0D2873"/>
        </w:rPr>
        <w:lastRenderedPageBreak/>
        <w:t>Definitions of the roles: </w:t>
      </w:r>
    </w:p>
    <w:p w14:paraId="1E93ABCE" w14:textId="77777777" w:rsidR="00445EC5" w:rsidRDefault="00445EC5" w:rsidP="00445EC5">
      <w:pPr>
        <w:pStyle w:val="NormalWeb"/>
        <w:widowControl/>
        <w:numPr>
          <w:ilvl w:val="0"/>
          <w:numId w:val="6"/>
        </w:numPr>
        <w:suppressAutoHyphens w:val="0"/>
        <w:overflowPunct/>
        <w:textAlignment w:val="baseline"/>
        <w:rPr>
          <w:rFonts w:ascii="Arial" w:hAnsi="Arial" w:cs="Arial"/>
        </w:rPr>
      </w:pPr>
      <w:r>
        <w:rPr>
          <w:rFonts w:ascii="Arial" w:hAnsi="Arial" w:cs="Arial"/>
          <w:b/>
          <w:bCs/>
        </w:rPr>
        <w:t>Mentors</w:t>
      </w:r>
      <w:r>
        <w:rPr>
          <w:rFonts w:ascii="Arial" w:hAnsi="Arial" w:cs="Arial"/>
        </w:rPr>
        <w:t>: Our mentors are medical students who volunteer without remuneration to support medical applicants (mentees) through the AIMS.Guide mentoring programme. Modalities of contact with mentees will include virtual and face-to-face teaching (COVID-19 permitting). Our mentors will also participate with outreach visits to schools. </w:t>
      </w:r>
    </w:p>
    <w:p w14:paraId="2232CA31" w14:textId="77777777" w:rsidR="00445EC5" w:rsidRDefault="00445EC5" w:rsidP="00445EC5">
      <w:pPr>
        <w:pStyle w:val="NormalWeb"/>
        <w:widowControl/>
        <w:numPr>
          <w:ilvl w:val="0"/>
          <w:numId w:val="6"/>
        </w:numPr>
        <w:suppressAutoHyphens w:val="0"/>
        <w:overflowPunct/>
        <w:textAlignment w:val="baseline"/>
        <w:rPr>
          <w:rFonts w:ascii="Arial" w:hAnsi="Arial" w:cs="Arial"/>
        </w:rPr>
      </w:pPr>
      <w:r>
        <w:rPr>
          <w:rFonts w:ascii="Arial" w:hAnsi="Arial" w:cs="Arial"/>
          <w:b/>
          <w:bCs/>
        </w:rPr>
        <w:t>Mentees</w:t>
      </w:r>
      <w:r>
        <w:rPr>
          <w:rFonts w:ascii="Arial" w:hAnsi="Arial" w:cs="Arial"/>
        </w:rPr>
        <w:t>: School/college students within years 12 and 13 who are applying to medical school. Modalities of contact with mentors will include virtual and face-to-face teaching (COVID-19 permitting). </w:t>
      </w:r>
    </w:p>
    <w:p w14:paraId="118370CD" w14:textId="77777777" w:rsidR="00445EC5" w:rsidRDefault="00445EC5" w:rsidP="00445EC5">
      <w:pPr>
        <w:pStyle w:val="NormalWeb"/>
        <w:widowControl/>
        <w:numPr>
          <w:ilvl w:val="0"/>
          <w:numId w:val="6"/>
        </w:numPr>
        <w:suppressAutoHyphens w:val="0"/>
        <w:overflowPunct/>
        <w:textAlignment w:val="baseline"/>
        <w:rPr>
          <w:rFonts w:ascii="Arial" w:hAnsi="Arial" w:cs="Arial"/>
        </w:rPr>
      </w:pPr>
      <w:r w:rsidRPr="00445EC5">
        <w:rPr>
          <w:rFonts w:ascii="Arial" w:hAnsi="Arial" w:cs="Arial"/>
          <w:b/>
          <w:bCs/>
          <w:color w:val="auto"/>
        </w:rPr>
        <w:t>Students</w:t>
      </w:r>
      <w:r>
        <w:rPr>
          <w:rFonts w:ascii="Arial" w:hAnsi="Arial" w:cs="Arial"/>
        </w:rPr>
        <w:t>: These are school students (in years 9-13) that we engage with on outreach visits to schools. Modalities of contact with mentors will include virtual and face-to-face teaching (COVID-19 permitting). </w:t>
      </w:r>
    </w:p>
    <w:p w14:paraId="7A8B2862" w14:textId="77777777" w:rsidR="00445EC5" w:rsidRDefault="00445EC5" w:rsidP="00445EC5">
      <w:pPr>
        <w:pStyle w:val="NormalWeb"/>
        <w:widowControl/>
        <w:numPr>
          <w:ilvl w:val="0"/>
          <w:numId w:val="6"/>
        </w:numPr>
        <w:suppressAutoHyphens w:val="0"/>
        <w:overflowPunct/>
        <w:textAlignment w:val="baseline"/>
        <w:rPr>
          <w:rFonts w:ascii="Arial" w:hAnsi="Arial" w:cs="Arial"/>
        </w:rPr>
      </w:pPr>
      <w:r>
        <w:rPr>
          <w:rFonts w:ascii="Arial" w:hAnsi="Arial" w:cs="Arial"/>
          <w:b/>
          <w:bCs/>
        </w:rPr>
        <w:t>Volunteers and visiting educators</w:t>
      </w:r>
      <w:r>
        <w:rPr>
          <w:rFonts w:ascii="Arial" w:hAnsi="Arial" w:cs="Arial"/>
        </w:rPr>
        <w:t>: These will be external volunteers with particular expertise who are invited to teach a certain session. Any visiting educator session will be supervised by a member of the core mentoring team throughout their visit.</w:t>
      </w:r>
    </w:p>
    <w:p w14:paraId="4799357B" w14:textId="77777777" w:rsidR="00445EC5" w:rsidRDefault="00445EC5" w:rsidP="00445EC5">
      <w:pPr>
        <w:pStyle w:val="NormalWeb"/>
        <w:widowControl/>
        <w:numPr>
          <w:ilvl w:val="0"/>
          <w:numId w:val="6"/>
        </w:numPr>
        <w:suppressAutoHyphens w:val="0"/>
        <w:overflowPunct/>
        <w:textAlignment w:val="baseline"/>
        <w:rPr>
          <w:rFonts w:ascii="Arial" w:hAnsi="Arial" w:cs="Arial"/>
        </w:rPr>
      </w:pPr>
      <w:r>
        <w:rPr>
          <w:rFonts w:ascii="Arial" w:hAnsi="Arial" w:cs="Arial"/>
          <w:b/>
          <w:bCs/>
        </w:rPr>
        <w:t>Safeguarding leads</w:t>
      </w:r>
      <w:r>
        <w:rPr>
          <w:rFonts w:ascii="Arial" w:hAnsi="Arial" w:cs="Arial"/>
        </w:rPr>
        <w:t>: These are team members responsible for ensuring all safeguarding practices are maintained within AIMS.Guide and to regularly review the AIMS.Guide safeguarding policy. The safeguarding leads are also responsible for leading and resolving any safeguarding queries and concerns.  </w:t>
      </w:r>
    </w:p>
    <w:p w14:paraId="5BA58F84" w14:textId="77777777" w:rsidR="00445EC5" w:rsidRDefault="00445EC5" w:rsidP="00445EC5">
      <w:pPr>
        <w:spacing w:after="240"/>
        <w:rPr>
          <w:rFonts w:ascii="Times New Roman" w:hAnsi="Times New Roman" w:cs="Times New Roman"/>
          <w:color w:val="auto"/>
        </w:rPr>
      </w:pPr>
    </w:p>
    <w:p w14:paraId="797FA101" w14:textId="77777777" w:rsidR="00445EC5" w:rsidRPr="00445EC5" w:rsidRDefault="00445EC5" w:rsidP="00445EC5">
      <w:pPr>
        <w:pStyle w:val="Heading2"/>
        <w:rPr>
          <w:color w:val="000080"/>
        </w:rPr>
      </w:pPr>
      <w:r w:rsidRPr="00445EC5">
        <w:rPr>
          <w:color w:val="000080"/>
        </w:rPr>
        <w:t>Intentions and scope of this document </w:t>
      </w:r>
    </w:p>
    <w:p w14:paraId="30508C57" w14:textId="1AA67406" w:rsidR="00445EC5" w:rsidRDefault="00445EC5" w:rsidP="00445EC5">
      <w:pPr>
        <w:pStyle w:val="NormalWeb"/>
      </w:pPr>
      <w:r>
        <w:rPr>
          <w:rFonts w:ascii="Arial" w:hAnsi="Arial" w:cs="Arial"/>
        </w:rPr>
        <w:t>This policy sets out how all young people and mentors will be protected whilst participating in our mentoring programme. This includes any mentoring sessions (either virtually or face to face) and outreach visits to schools. This policy is based on existing guidance from the NSPCC and legislation provided on safeguarding from the UK government.</w:t>
      </w:r>
      <w:r w:rsidR="00852CE7">
        <w:rPr>
          <w:rFonts w:ascii="Arial" w:hAnsi="Arial" w:cs="Arial"/>
          <w:vertAlign w:val="superscript"/>
        </w:rPr>
        <w:t>2,3,4</w:t>
      </w:r>
      <w:r>
        <w:rPr>
          <w:rFonts w:ascii="Arial" w:hAnsi="Arial" w:cs="Arial"/>
        </w:rPr>
        <w:t> </w:t>
      </w:r>
    </w:p>
    <w:p w14:paraId="1D24AB84" w14:textId="77777777" w:rsidR="00445EC5" w:rsidRDefault="00445EC5" w:rsidP="00445EC5"/>
    <w:p w14:paraId="22D4AC7D" w14:textId="77777777" w:rsidR="00445EC5" w:rsidRDefault="00445EC5" w:rsidP="00445EC5">
      <w:pPr>
        <w:pStyle w:val="NormalWeb"/>
      </w:pPr>
      <w:r>
        <w:rPr>
          <w:rFonts w:ascii="Arial" w:hAnsi="Arial" w:cs="Arial"/>
        </w:rPr>
        <w:t>We believe that children and young people should never experience abuse of any kind and that it is everyone’s responsibility to safeguard against any abuse that children or young people may encounter. We endeavour to protect the welfare of all children and young people involved with our organisation, so that they may have a positive experience of mentorship. </w:t>
      </w:r>
    </w:p>
    <w:p w14:paraId="53EA0077" w14:textId="77777777" w:rsidR="00445EC5" w:rsidRDefault="00445EC5" w:rsidP="00445EC5"/>
    <w:p w14:paraId="5320B2E4" w14:textId="77777777" w:rsidR="00445EC5" w:rsidRPr="00445EC5" w:rsidRDefault="00445EC5" w:rsidP="00445EC5">
      <w:pPr>
        <w:pStyle w:val="Heading2"/>
        <w:rPr>
          <w:color w:val="000080"/>
        </w:rPr>
      </w:pPr>
      <w:r w:rsidRPr="00445EC5">
        <w:rPr>
          <w:color w:val="000080"/>
        </w:rPr>
        <w:t>Safeguarding training for all mentors </w:t>
      </w:r>
    </w:p>
    <w:p w14:paraId="287BB09E" w14:textId="63348FAC" w:rsidR="00445EC5" w:rsidRPr="00025058" w:rsidRDefault="00445EC5" w:rsidP="00445EC5">
      <w:pPr>
        <w:pStyle w:val="NormalWeb"/>
        <w:rPr>
          <w:vertAlign w:val="superscript"/>
        </w:rPr>
      </w:pPr>
      <w:r>
        <w:rPr>
          <w:rFonts w:ascii="Arial" w:hAnsi="Arial" w:cs="Arial"/>
        </w:rPr>
        <w:t>This policy is geared towards safeguarding young people (aged between 13-24) but we also enforce the same priority for safeguarding for all mentees who are outside of this age range, in line with adult or children's safeguarding legislation.</w:t>
      </w:r>
      <w:r w:rsidR="00025058">
        <w:rPr>
          <w:rFonts w:ascii="Arial" w:hAnsi="Arial" w:cs="Arial"/>
          <w:vertAlign w:val="superscript"/>
        </w:rPr>
        <w:t>3-7</w:t>
      </w:r>
    </w:p>
    <w:p w14:paraId="2C33646F" w14:textId="77777777" w:rsidR="00445EC5" w:rsidRDefault="00445EC5" w:rsidP="00445EC5"/>
    <w:p w14:paraId="4AA0B14B" w14:textId="7278ACA5" w:rsidR="00445EC5" w:rsidRDefault="00445EC5" w:rsidP="00445EC5">
      <w:pPr>
        <w:pStyle w:val="NormalWeb"/>
      </w:pPr>
      <w:r>
        <w:rPr>
          <w:rFonts w:ascii="Arial" w:hAnsi="Arial" w:cs="Arial"/>
        </w:rPr>
        <w:t xml:space="preserve">All </w:t>
      </w:r>
      <w:r w:rsidR="00852CE7">
        <w:rPr>
          <w:rFonts w:ascii="Arial" w:hAnsi="Arial" w:cs="Arial"/>
        </w:rPr>
        <w:t>AIMS.Guide</w:t>
      </w:r>
      <w:r>
        <w:rPr>
          <w:rFonts w:ascii="Arial" w:hAnsi="Arial" w:cs="Arial"/>
        </w:rPr>
        <w:t xml:space="preserve"> mentors are required to undertake NSPCC Safeguarding training (‘Introduction to Safeguarding and Child Protection Training’</w:t>
      </w:r>
      <w:r w:rsidR="00852CE7">
        <w:rPr>
          <w:rFonts w:ascii="Arial" w:hAnsi="Arial" w:cs="Arial"/>
        </w:rPr>
        <w:t>).</w:t>
      </w:r>
      <w:r w:rsidR="00025058">
        <w:rPr>
          <w:rFonts w:ascii="Arial" w:hAnsi="Arial" w:cs="Arial"/>
          <w:vertAlign w:val="superscript"/>
        </w:rPr>
        <w:t>8</w:t>
      </w:r>
      <w:r>
        <w:rPr>
          <w:rFonts w:ascii="Arial" w:hAnsi="Arial" w:cs="Arial"/>
        </w:rPr>
        <w:t xml:space="preserve"> We expect all mentors to attend refresher training as required by the AIMS.Guide Safeguarding leads every 12 months. We will regularly monitor mentors’ safeguarding training to ensure it is up to date through a yearly safeguarding audit at the beginning of August of each year. It will be the </w:t>
      </w:r>
      <w:r>
        <w:rPr>
          <w:rFonts w:ascii="Arial" w:hAnsi="Arial" w:cs="Arial"/>
        </w:rPr>
        <w:lastRenderedPageBreak/>
        <w:t>responsibility of the nominated safeguarding leads to maintain this. </w:t>
      </w:r>
    </w:p>
    <w:p w14:paraId="11BE6237" w14:textId="77777777" w:rsidR="00445EC5" w:rsidRDefault="00445EC5" w:rsidP="00445EC5"/>
    <w:p w14:paraId="4FCA94E6" w14:textId="5E294F16" w:rsidR="00445EC5" w:rsidRDefault="00445EC5" w:rsidP="00445EC5">
      <w:pPr>
        <w:pStyle w:val="NormalWeb"/>
      </w:pPr>
      <w:r>
        <w:rPr>
          <w:rFonts w:ascii="Arial" w:hAnsi="Arial" w:cs="Arial"/>
        </w:rPr>
        <w:t xml:space="preserve">In </w:t>
      </w:r>
      <w:r w:rsidRPr="00025058">
        <w:rPr>
          <w:rFonts w:ascii="Arial" w:hAnsi="Arial" w:cs="Arial"/>
        </w:rPr>
        <w:t xml:space="preserve">addition to </w:t>
      </w:r>
      <w:r w:rsidRPr="00025058">
        <w:rPr>
          <w:rFonts w:ascii="Arial" w:hAnsi="Arial" w:cs="Arial"/>
          <w:szCs w:val="24"/>
        </w:rPr>
        <w:t>this, we will require all mentors to undertake the NSPCC course ‘</w:t>
      </w:r>
      <w:r w:rsidR="00025058" w:rsidRPr="00025058">
        <w:rPr>
          <w:rFonts w:ascii="Arial" w:hAnsi="Arial" w:cs="Arial"/>
          <w:spacing w:val="-10"/>
          <w:szCs w:val="24"/>
          <w:shd w:val="clear" w:color="auto" w:fill="FFFFFF"/>
        </w:rPr>
        <w:t>Child protection training for tutors</w:t>
      </w:r>
      <w:r w:rsidRPr="00025058">
        <w:rPr>
          <w:rFonts w:ascii="Arial" w:hAnsi="Arial" w:cs="Arial"/>
          <w:szCs w:val="24"/>
        </w:rPr>
        <w:t>’ to</w:t>
      </w:r>
      <w:r w:rsidRPr="00025058">
        <w:rPr>
          <w:rFonts w:ascii="Arial" w:hAnsi="Arial" w:cs="Arial"/>
        </w:rPr>
        <w:t xml:space="preserve"> yield support</w:t>
      </w:r>
      <w:r>
        <w:rPr>
          <w:rFonts w:ascii="Arial" w:hAnsi="Arial" w:cs="Arial"/>
        </w:rPr>
        <w:t xml:space="preserve"> for safeguarding our mentees online.</w:t>
      </w:r>
      <w:r w:rsidR="00025058">
        <w:rPr>
          <w:rFonts w:ascii="Arial" w:hAnsi="Arial" w:cs="Arial"/>
          <w:vertAlign w:val="superscript"/>
        </w:rPr>
        <w:t>9</w:t>
      </w:r>
      <w:r>
        <w:rPr>
          <w:rFonts w:ascii="Arial" w:hAnsi="Arial" w:cs="Arial"/>
        </w:rPr>
        <w:t> </w:t>
      </w:r>
    </w:p>
    <w:p w14:paraId="29BF08E2" w14:textId="77777777" w:rsidR="00445EC5" w:rsidRDefault="00445EC5" w:rsidP="00445EC5"/>
    <w:p w14:paraId="20C48AF7" w14:textId="77777777" w:rsidR="00445EC5" w:rsidRDefault="00445EC5" w:rsidP="00445EC5">
      <w:pPr>
        <w:pStyle w:val="NormalWeb"/>
      </w:pPr>
      <w:r>
        <w:rPr>
          <w:rFonts w:ascii="Arial" w:hAnsi="Arial" w:cs="Arial"/>
        </w:rPr>
        <w:t>We require all mentors to show completion of the Level 2 “Adult and Child” safeguarding training on a yearly basis through the e-Learning for Health platform provided by Health Education England. </w:t>
      </w:r>
    </w:p>
    <w:p w14:paraId="2F13D66F" w14:textId="77777777" w:rsidR="00445EC5" w:rsidRDefault="00445EC5" w:rsidP="00445EC5"/>
    <w:p w14:paraId="27163CB6" w14:textId="15E99B98" w:rsidR="00445EC5" w:rsidRDefault="00445EC5" w:rsidP="00445EC5">
      <w:pPr>
        <w:pStyle w:val="NormalWeb"/>
      </w:pPr>
      <w:r>
        <w:rPr>
          <w:rFonts w:ascii="Arial" w:hAnsi="Arial" w:cs="Arial"/>
        </w:rPr>
        <w:t xml:space="preserve">We expect </w:t>
      </w:r>
      <w:r w:rsidR="00852CE7">
        <w:rPr>
          <w:rFonts w:ascii="Arial" w:hAnsi="Arial" w:cs="Arial"/>
        </w:rPr>
        <w:t>all</w:t>
      </w:r>
      <w:r>
        <w:rPr>
          <w:rFonts w:ascii="Arial" w:hAnsi="Arial" w:cs="Arial"/>
        </w:rPr>
        <w:t xml:space="preserve"> our mentors to be able to recognise the signs of any safeguarding concerns, document them appropriately, and refer them to the correct bodies or people for investigation. This will include liaising with safeguarding leads at schools, within AIMS.Guide and following correct protocols. </w:t>
      </w:r>
    </w:p>
    <w:p w14:paraId="1B23EA89" w14:textId="77777777" w:rsidR="00445EC5" w:rsidRDefault="00445EC5" w:rsidP="00445EC5"/>
    <w:p w14:paraId="4BE94A22" w14:textId="77777777" w:rsidR="00445EC5" w:rsidRDefault="00445EC5" w:rsidP="00445EC5">
      <w:pPr>
        <w:pStyle w:val="NormalWeb"/>
      </w:pPr>
      <w:r>
        <w:rPr>
          <w:rFonts w:ascii="Arial" w:hAnsi="Arial" w:cs="Arial"/>
        </w:rPr>
        <w:t>All mentors are enhanced DBS checked and the reference numbers for our mentors will be available to schools at their request.</w:t>
      </w:r>
    </w:p>
    <w:p w14:paraId="4FCDD550" w14:textId="77777777" w:rsidR="00445EC5" w:rsidRDefault="00445EC5" w:rsidP="00445EC5"/>
    <w:p w14:paraId="267D4B89" w14:textId="77777777" w:rsidR="00445EC5" w:rsidRPr="00445EC5" w:rsidRDefault="00445EC5" w:rsidP="00445EC5">
      <w:pPr>
        <w:pStyle w:val="Heading2"/>
        <w:rPr>
          <w:color w:val="000080"/>
        </w:rPr>
      </w:pPr>
      <w:r w:rsidRPr="00445EC5">
        <w:rPr>
          <w:color w:val="000080"/>
        </w:rPr>
        <w:t>Safeguarding expectations of mentors </w:t>
      </w:r>
    </w:p>
    <w:p w14:paraId="2FC788B5" w14:textId="0D39D53E" w:rsidR="00445EC5" w:rsidRDefault="00445EC5" w:rsidP="00445EC5">
      <w:pPr>
        <w:pStyle w:val="NormalWeb"/>
      </w:pPr>
      <w:r>
        <w:rPr>
          <w:rFonts w:ascii="Arial" w:hAnsi="Arial" w:cs="Arial"/>
        </w:rPr>
        <w:t xml:space="preserve">It is expected that all mentors remain </w:t>
      </w:r>
      <w:r w:rsidR="00852CE7">
        <w:rPr>
          <w:rFonts w:ascii="Arial" w:hAnsi="Arial" w:cs="Arial"/>
        </w:rPr>
        <w:t>up to date</w:t>
      </w:r>
      <w:r>
        <w:rPr>
          <w:rFonts w:ascii="Arial" w:hAnsi="Arial" w:cs="Arial"/>
        </w:rPr>
        <w:t xml:space="preserve"> with their safeguarding training and respond in a timely manner to any requests for completion of training. </w:t>
      </w:r>
    </w:p>
    <w:p w14:paraId="14D45B9A" w14:textId="77777777" w:rsidR="00445EC5" w:rsidRDefault="00445EC5" w:rsidP="00445EC5"/>
    <w:p w14:paraId="31CAE03D" w14:textId="77777777" w:rsidR="00445EC5" w:rsidRDefault="00445EC5" w:rsidP="00445EC5">
      <w:pPr>
        <w:pStyle w:val="NormalWeb"/>
      </w:pPr>
      <w:r>
        <w:rPr>
          <w:rFonts w:ascii="Arial" w:hAnsi="Arial" w:cs="Arial"/>
        </w:rPr>
        <w:t xml:space="preserve">All mentors have a duty to report any safeguarding concerns they have using the </w:t>
      </w:r>
      <w:r>
        <w:rPr>
          <w:rFonts w:ascii="Arial" w:hAnsi="Arial" w:cs="Arial"/>
          <w:i/>
          <w:iCs/>
        </w:rPr>
        <w:t>‘reporting an incident’</w:t>
      </w:r>
      <w:r>
        <w:rPr>
          <w:rFonts w:ascii="Arial" w:hAnsi="Arial" w:cs="Arial"/>
        </w:rPr>
        <w:t xml:space="preserve"> policy detailed in this document. They will not be expected to carry out any investigation into the concerns they have raised.</w:t>
      </w:r>
    </w:p>
    <w:p w14:paraId="4F094DF7" w14:textId="77777777" w:rsidR="00445EC5" w:rsidRDefault="00445EC5" w:rsidP="00445EC5"/>
    <w:p w14:paraId="3300D359" w14:textId="18533559" w:rsidR="00445EC5" w:rsidRDefault="00445EC5" w:rsidP="00445EC5">
      <w:pPr>
        <w:pStyle w:val="NormalWeb"/>
        <w:rPr>
          <w:rFonts w:ascii="Arial" w:hAnsi="Arial" w:cs="Arial"/>
        </w:rPr>
      </w:pPr>
      <w:r>
        <w:rPr>
          <w:rFonts w:ascii="Arial" w:hAnsi="Arial" w:cs="Arial"/>
        </w:rPr>
        <w:t>We place significant importance on the AIMS.Guide experience being conducive for learning for mentees, and we expect our mentors to foster this environment. There is a zero-tolerance policy for any inappropriate behaviour towards our mentees or mentors (this includes but is not limited to any form of bullying, harassment, sexually inappropriate behaviour). Any reports of mentors behaving inappropriately will result in their immediate suspension from contact with mentees and a formal investigation. If concerns are withheld following a formal investigation, professional concerns may be forwarded to relevant professional bodies such as the General Medical Council. </w:t>
      </w:r>
    </w:p>
    <w:p w14:paraId="4B324B08" w14:textId="77777777" w:rsidR="00445EC5" w:rsidRDefault="00445EC5" w:rsidP="00445EC5">
      <w:pPr>
        <w:pStyle w:val="NormalWeb"/>
      </w:pPr>
    </w:p>
    <w:p w14:paraId="41B8D646" w14:textId="77777777" w:rsidR="00445EC5" w:rsidRPr="00445EC5" w:rsidRDefault="00445EC5" w:rsidP="00445EC5">
      <w:pPr>
        <w:pStyle w:val="Heading2"/>
        <w:rPr>
          <w:color w:val="000080"/>
        </w:rPr>
      </w:pPr>
      <w:r w:rsidRPr="00445EC5">
        <w:rPr>
          <w:color w:val="000080"/>
        </w:rPr>
        <w:t>Safeguarding expectations of volunteers and visiting educators </w:t>
      </w:r>
    </w:p>
    <w:p w14:paraId="6B010635" w14:textId="758F955A" w:rsidR="00445EC5" w:rsidRDefault="00445EC5" w:rsidP="00445EC5">
      <w:pPr>
        <w:pStyle w:val="NormalWeb"/>
      </w:pPr>
      <w:r>
        <w:rPr>
          <w:rFonts w:ascii="Arial" w:hAnsi="Arial" w:cs="Arial"/>
        </w:rPr>
        <w:t xml:space="preserve">Any volunteers or visiting educators working with AIMS.Guide must sign an agreement to adhere to our safeguarding policy. They, like our mentors, have a duty to behave appropriately to mentees and to raise any safeguarding concerns they may have. Visiting educators are likely to be senior clinicians or academics with significant experience in their field </w:t>
      </w:r>
      <w:r w:rsidR="00852CE7">
        <w:rPr>
          <w:rFonts w:ascii="Arial" w:hAnsi="Arial" w:cs="Arial"/>
        </w:rPr>
        <w:t>and safeguarding</w:t>
      </w:r>
      <w:r>
        <w:rPr>
          <w:rFonts w:ascii="Arial" w:hAnsi="Arial" w:cs="Arial"/>
        </w:rPr>
        <w:t xml:space="preserve"> young people. This implies that educators may already be in possession of an enhanced DBS </w:t>
      </w:r>
      <w:r w:rsidR="00852CE7">
        <w:rPr>
          <w:rFonts w:ascii="Arial" w:hAnsi="Arial" w:cs="Arial"/>
        </w:rPr>
        <w:t>certificate,</w:t>
      </w:r>
      <w:r>
        <w:rPr>
          <w:rFonts w:ascii="Arial" w:hAnsi="Arial" w:cs="Arial"/>
        </w:rPr>
        <w:t xml:space="preserve"> but we will not require submission of this form for our sessions as no visiting educator will be left unsupervised with any young people.</w:t>
      </w:r>
    </w:p>
    <w:p w14:paraId="215803BC" w14:textId="77777777" w:rsidR="00445EC5" w:rsidRDefault="00445EC5" w:rsidP="00445EC5"/>
    <w:p w14:paraId="48940D1A" w14:textId="77777777" w:rsidR="00445EC5" w:rsidRDefault="00445EC5" w:rsidP="00445EC5">
      <w:pPr>
        <w:pStyle w:val="NormalWeb"/>
      </w:pPr>
      <w:r>
        <w:rPr>
          <w:rFonts w:ascii="Arial" w:hAnsi="Arial" w:cs="Arial"/>
        </w:rPr>
        <w:t xml:space="preserve">At every session with a visiting educator, whether this be online or in-person, an </w:t>
      </w:r>
      <w:r>
        <w:rPr>
          <w:rFonts w:ascii="Arial" w:hAnsi="Arial" w:cs="Arial"/>
        </w:rPr>
        <w:lastRenderedPageBreak/>
        <w:t>AIMS.Guide mentor with comprehensive safeguarding training will be present to supervise and ensure the session runs smoothly and that there are no concerns.</w:t>
      </w:r>
    </w:p>
    <w:p w14:paraId="72C7750F" w14:textId="77777777" w:rsidR="00445EC5" w:rsidRDefault="00445EC5" w:rsidP="00445EC5"/>
    <w:p w14:paraId="68E2BFC0" w14:textId="77777777" w:rsidR="00445EC5" w:rsidRPr="00640F6C" w:rsidRDefault="00445EC5" w:rsidP="00640F6C">
      <w:pPr>
        <w:pStyle w:val="Heading2"/>
        <w:rPr>
          <w:color w:val="000080"/>
        </w:rPr>
      </w:pPr>
      <w:r w:rsidRPr="00640F6C">
        <w:rPr>
          <w:color w:val="000080"/>
        </w:rPr>
        <w:t>Working with schools to safeguard our mentees </w:t>
      </w:r>
    </w:p>
    <w:p w14:paraId="5DE319F7" w14:textId="77777777" w:rsidR="00445EC5" w:rsidRDefault="00445EC5" w:rsidP="00445EC5">
      <w:pPr>
        <w:pStyle w:val="NormalWeb"/>
      </w:pPr>
      <w:r>
        <w:rPr>
          <w:rFonts w:ascii="Arial" w:hAnsi="Arial" w:cs="Arial"/>
        </w:rPr>
        <w:t>AIMS.Guide recognises the importance and value of working with schools in the interests of safeguarding our mentees.</w:t>
      </w:r>
    </w:p>
    <w:p w14:paraId="6C68042D" w14:textId="77777777" w:rsidR="00445EC5" w:rsidRDefault="00445EC5" w:rsidP="00445EC5"/>
    <w:p w14:paraId="6D751E51" w14:textId="77777777" w:rsidR="00445EC5" w:rsidRDefault="00445EC5" w:rsidP="00445EC5">
      <w:pPr>
        <w:pStyle w:val="NormalWeb"/>
      </w:pPr>
      <w:r>
        <w:rPr>
          <w:rFonts w:ascii="Arial" w:hAnsi="Arial" w:cs="Arial"/>
        </w:rPr>
        <w:t>All mentees will be required, upon enrolment to the AIMS.Guide mentoring scheme, to register with a confirmed referee from within their school/college. This will be a teacher designated to support their application. For the purposes of safeguarding, this reference will provide a link to the school/college should it be necessary to share safeguarding concerns raised about a mentee to their school/college. When contacting the referee, no details relating to the concerns will be shared initially (apart from the mentee’s name) and the reference will be given the opportunity to refer/include the concern to the school’s safeguarding lead (or similar) to further discuss the case. Decisions to share concerns with schools are on a case-by-case basis.</w:t>
      </w:r>
    </w:p>
    <w:p w14:paraId="4118FFE3" w14:textId="77777777" w:rsidR="00445EC5" w:rsidRDefault="00445EC5" w:rsidP="00445EC5"/>
    <w:p w14:paraId="771D880B" w14:textId="77777777" w:rsidR="00445EC5" w:rsidRPr="00640F6C" w:rsidRDefault="00445EC5" w:rsidP="00640F6C">
      <w:pPr>
        <w:pStyle w:val="Heading2"/>
        <w:rPr>
          <w:color w:val="000080"/>
        </w:rPr>
      </w:pPr>
      <w:r w:rsidRPr="00640F6C">
        <w:rPr>
          <w:color w:val="000080"/>
        </w:rPr>
        <w:t>Working with parents and carers to safeguard our mentees</w:t>
      </w:r>
    </w:p>
    <w:p w14:paraId="42F9135E" w14:textId="77777777" w:rsidR="00445EC5" w:rsidRDefault="00445EC5" w:rsidP="00445EC5">
      <w:pPr>
        <w:pStyle w:val="NormalWeb"/>
      </w:pPr>
      <w:r>
        <w:rPr>
          <w:rFonts w:ascii="Arial" w:hAnsi="Arial" w:cs="Arial"/>
        </w:rPr>
        <w:t>AIMS.Guide hopes to work with parents and mentees to ensure a safe learning environment and beneficial experience. However, we understand that some of our mentees may have unstable home situations and the necessity for contact with parents/carers will be considered on a case-by-case basis if the young person discloses any discomfort with this.</w:t>
      </w:r>
    </w:p>
    <w:p w14:paraId="6868E346" w14:textId="77777777" w:rsidR="00445EC5" w:rsidRDefault="00445EC5" w:rsidP="00445EC5"/>
    <w:p w14:paraId="1AE3E460" w14:textId="0F0AE33E" w:rsidR="00445EC5" w:rsidRDefault="00445EC5" w:rsidP="00445EC5">
      <w:pPr>
        <w:pStyle w:val="NormalWeb"/>
      </w:pPr>
      <w:r>
        <w:rPr>
          <w:rFonts w:ascii="Arial" w:hAnsi="Arial" w:cs="Arial"/>
        </w:rPr>
        <w:t xml:space="preserve">AIMS.Guide will require parent/carer contact details </w:t>
      </w:r>
      <w:r w:rsidR="00852CE7">
        <w:rPr>
          <w:rFonts w:ascii="Arial" w:hAnsi="Arial" w:cs="Arial"/>
        </w:rPr>
        <w:t>for</w:t>
      </w:r>
      <w:r>
        <w:rPr>
          <w:rFonts w:ascii="Arial" w:hAnsi="Arial" w:cs="Arial"/>
        </w:rPr>
        <w:t xml:space="preserve"> a young person to engage in our mentorship programme. </w:t>
      </w:r>
      <w:r w:rsidR="00852CE7">
        <w:rPr>
          <w:rFonts w:ascii="Arial" w:hAnsi="Arial" w:cs="Arial"/>
        </w:rPr>
        <w:t>This is to ensure:</w:t>
      </w:r>
    </w:p>
    <w:p w14:paraId="0CAB2074" w14:textId="77777777" w:rsidR="00025058" w:rsidRDefault="00852CE7" w:rsidP="00025058">
      <w:pPr>
        <w:pStyle w:val="NormalWeb"/>
        <w:widowControl/>
        <w:numPr>
          <w:ilvl w:val="0"/>
          <w:numId w:val="7"/>
        </w:numPr>
        <w:suppressAutoHyphens w:val="0"/>
        <w:overflowPunct/>
        <w:textAlignment w:val="baseline"/>
        <w:rPr>
          <w:rFonts w:ascii="Arial" w:hAnsi="Arial" w:cs="Arial"/>
        </w:rPr>
      </w:pPr>
      <w:r>
        <w:rPr>
          <w:rFonts w:ascii="Arial" w:hAnsi="Arial" w:cs="Arial"/>
        </w:rPr>
        <w:t>Parental/ carer</w:t>
      </w:r>
      <w:r w:rsidR="00445EC5">
        <w:rPr>
          <w:rFonts w:ascii="Arial" w:hAnsi="Arial" w:cs="Arial"/>
        </w:rPr>
        <w:t xml:space="preserve"> consent </w:t>
      </w:r>
      <w:r w:rsidR="00025058">
        <w:rPr>
          <w:rFonts w:ascii="Arial" w:hAnsi="Arial" w:cs="Arial"/>
        </w:rPr>
        <w:t>for the young person to</w:t>
      </w:r>
      <w:r w:rsidR="00445EC5">
        <w:rPr>
          <w:rFonts w:ascii="Arial" w:hAnsi="Arial" w:cs="Arial"/>
        </w:rPr>
        <w:t xml:space="preserve"> participate in the </w:t>
      </w:r>
      <w:r w:rsidR="00025058">
        <w:rPr>
          <w:rFonts w:ascii="Arial" w:hAnsi="Arial" w:cs="Arial"/>
        </w:rPr>
        <w:t>programme.</w:t>
      </w:r>
    </w:p>
    <w:p w14:paraId="739977CB" w14:textId="2D640339" w:rsidR="00445EC5" w:rsidRPr="00025058" w:rsidRDefault="00025058" w:rsidP="00025058">
      <w:pPr>
        <w:pStyle w:val="NormalWeb"/>
        <w:widowControl/>
        <w:numPr>
          <w:ilvl w:val="0"/>
          <w:numId w:val="7"/>
        </w:numPr>
        <w:suppressAutoHyphens w:val="0"/>
        <w:overflowPunct/>
        <w:textAlignment w:val="baseline"/>
        <w:rPr>
          <w:rFonts w:ascii="Arial" w:hAnsi="Arial" w:cs="Arial"/>
        </w:rPr>
      </w:pPr>
      <w:r>
        <w:rPr>
          <w:rFonts w:ascii="Arial" w:hAnsi="Arial" w:cs="Arial"/>
        </w:rPr>
        <w:t xml:space="preserve">For optional </w:t>
      </w:r>
      <w:r w:rsidR="00445EC5" w:rsidRPr="00025058">
        <w:rPr>
          <w:rFonts w:ascii="Arial" w:hAnsi="Arial" w:cs="Arial"/>
        </w:rPr>
        <w:t>regular progress updates</w:t>
      </w:r>
    </w:p>
    <w:p w14:paraId="619596C3" w14:textId="00AE055E" w:rsidR="00445EC5" w:rsidRDefault="00025058" w:rsidP="00445EC5">
      <w:pPr>
        <w:pStyle w:val="NormalWeb"/>
        <w:widowControl/>
        <w:numPr>
          <w:ilvl w:val="0"/>
          <w:numId w:val="7"/>
        </w:numPr>
        <w:suppressAutoHyphens w:val="0"/>
        <w:overflowPunct/>
        <w:textAlignment w:val="baseline"/>
        <w:rPr>
          <w:rFonts w:ascii="Arial" w:hAnsi="Arial" w:cs="Arial"/>
        </w:rPr>
      </w:pPr>
      <w:r>
        <w:rPr>
          <w:rFonts w:ascii="Arial" w:hAnsi="Arial" w:cs="Arial"/>
        </w:rPr>
        <w:t>C</w:t>
      </w:r>
      <w:r w:rsidR="00445EC5">
        <w:rPr>
          <w:rFonts w:ascii="Arial" w:hAnsi="Arial" w:cs="Arial"/>
        </w:rPr>
        <w:t xml:space="preserve">ontact if any safeguarding concerns </w:t>
      </w:r>
      <w:r w:rsidR="00852CE7">
        <w:rPr>
          <w:rFonts w:ascii="Arial" w:hAnsi="Arial" w:cs="Arial"/>
        </w:rPr>
        <w:t>arise if</w:t>
      </w:r>
      <w:r w:rsidR="00445EC5">
        <w:rPr>
          <w:rFonts w:ascii="Arial" w:hAnsi="Arial" w:cs="Arial"/>
        </w:rPr>
        <w:t xml:space="preserve"> it is felt to be appropriate to notify the parent/carer. Consent from the young person will be sought before notification but if there is a danger of harm to you, young person, or another member of the public, this will not be mandatory. </w:t>
      </w:r>
    </w:p>
    <w:p w14:paraId="42C5A5F5" w14:textId="77777777" w:rsidR="00445EC5" w:rsidRDefault="00445EC5" w:rsidP="00445EC5">
      <w:pPr>
        <w:pStyle w:val="NormalWeb"/>
        <w:widowControl/>
        <w:numPr>
          <w:ilvl w:val="0"/>
          <w:numId w:val="7"/>
        </w:numPr>
        <w:suppressAutoHyphens w:val="0"/>
        <w:overflowPunct/>
        <w:textAlignment w:val="baseline"/>
        <w:rPr>
          <w:rFonts w:ascii="Arial" w:hAnsi="Arial" w:cs="Arial"/>
        </w:rPr>
      </w:pPr>
      <w:r>
        <w:rPr>
          <w:rFonts w:ascii="Arial" w:hAnsi="Arial" w:cs="Arial"/>
        </w:rPr>
        <w:t>If there is lack of engagement from the mentee, the parent/carer may be notified to screen for any safeguarding concerns. </w:t>
      </w:r>
    </w:p>
    <w:p w14:paraId="337C9028" w14:textId="77777777" w:rsidR="00445EC5" w:rsidRDefault="00445EC5" w:rsidP="00445EC5">
      <w:pPr>
        <w:rPr>
          <w:rFonts w:ascii="Times New Roman" w:hAnsi="Times New Roman" w:cs="Times New Roman"/>
          <w:color w:val="auto"/>
        </w:rPr>
      </w:pPr>
    </w:p>
    <w:p w14:paraId="4CB31470" w14:textId="77777777" w:rsidR="00445EC5" w:rsidRPr="00640F6C" w:rsidRDefault="00445EC5" w:rsidP="00640F6C">
      <w:pPr>
        <w:pStyle w:val="Heading2"/>
        <w:rPr>
          <w:color w:val="000080"/>
        </w:rPr>
      </w:pPr>
      <w:r w:rsidRPr="00640F6C">
        <w:rPr>
          <w:color w:val="000080"/>
        </w:rPr>
        <w:t>Reporting an incident</w:t>
      </w:r>
    </w:p>
    <w:p w14:paraId="0D23F896" w14:textId="77777777" w:rsidR="00445EC5" w:rsidRDefault="00445EC5" w:rsidP="00445EC5">
      <w:pPr>
        <w:pStyle w:val="NormalWeb"/>
      </w:pPr>
      <w:r>
        <w:rPr>
          <w:rFonts w:ascii="Arial" w:hAnsi="Arial" w:cs="Arial"/>
        </w:rPr>
        <w:t>It is everyone's responsibility at AIMS.Guide to report a concern to the safeguarding leads. However, it is not the responsibility of the mentors or mentees to investigate any potential safeguarding concern.</w:t>
      </w:r>
    </w:p>
    <w:p w14:paraId="38045B8C" w14:textId="77777777" w:rsidR="00445EC5" w:rsidRDefault="00445EC5" w:rsidP="00445EC5"/>
    <w:p w14:paraId="1A38E786" w14:textId="77777777" w:rsidR="00445EC5" w:rsidRDefault="00445EC5" w:rsidP="00445EC5">
      <w:pPr>
        <w:pStyle w:val="NormalWeb"/>
      </w:pPr>
      <w:r>
        <w:rPr>
          <w:rFonts w:ascii="Arial" w:hAnsi="Arial" w:cs="Arial"/>
        </w:rPr>
        <w:t xml:space="preserve">If you are concerned about the welfare of a young person engaged with AIMS.Guide, you should document these concerns on the official AIMS.Guide Incident Report Form which </w:t>
      </w:r>
      <w:r>
        <w:rPr>
          <w:rFonts w:ascii="Arial" w:hAnsi="Arial" w:cs="Arial"/>
        </w:rPr>
        <w:lastRenderedPageBreak/>
        <w:t>can be found as a document in appendix 1, as well as on the ‘My AIMS.Guide’ dashboard. This should be sent to one or both of the designated safeguarding leads, whose contact details are available at the bottom of this policy.</w:t>
      </w:r>
    </w:p>
    <w:p w14:paraId="1416B51B" w14:textId="77777777" w:rsidR="00445EC5" w:rsidRDefault="00445EC5" w:rsidP="00445EC5"/>
    <w:p w14:paraId="462E93D7" w14:textId="77777777" w:rsidR="00445EC5" w:rsidRDefault="00445EC5" w:rsidP="00445EC5">
      <w:pPr>
        <w:pStyle w:val="NormalWeb"/>
      </w:pPr>
      <w:r>
        <w:rPr>
          <w:rFonts w:ascii="Arial" w:hAnsi="Arial" w:cs="Arial"/>
        </w:rPr>
        <w:t>All reports will be dealt with in complete confidence and within 24 hours a safeguarding lead. Due to potential for harm to the young person and others, we do not guarantee to the young person that the information will not be shared with relevant external safeguarding bodies, but the young person will be informed of this before doing so.</w:t>
      </w:r>
    </w:p>
    <w:p w14:paraId="03EA8071" w14:textId="77777777" w:rsidR="00445EC5" w:rsidRDefault="00445EC5" w:rsidP="00445EC5"/>
    <w:p w14:paraId="564E20A7" w14:textId="4EC2EBB2" w:rsidR="00445EC5" w:rsidRDefault="00445EC5" w:rsidP="00445EC5">
      <w:pPr>
        <w:pStyle w:val="NormalWeb"/>
      </w:pPr>
      <w:r>
        <w:rPr>
          <w:rFonts w:ascii="Arial" w:hAnsi="Arial" w:cs="Arial"/>
        </w:rPr>
        <w:t xml:space="preserve">A dedicated email mailbox is reserved for the receipt, </w:t>
      </w:r>
      <w:r w:rsidR="00025058">
        <w:rPr>
          <w:rFonts w:ascii="Arial" w:hAnsi="Arial" w:cs="Arial"/>
        </w:rPr>
        <w:t>investigation,</w:t>
      </w:r>
      <w:r>
        <w:rPr>
          <w:rFonts w:ascii="Arial" w:hAnsi="Arial" w:cs="Arial"/>
        </w:rPr>
        <w:t xml:space="preserve"> and follow-up of all safeguarding incidents. These entries are accessible only by the Safeguarding Leads and all attempts to maintain privacy are made. The storage of this data is subject to our Data Protection Policy.</w:t>
      </w:r>
    </w:p>
    <w:p w14:paraId="0E4789F4" w14:textId="77777777" w:rsidR="00445EC5" w:rsidRDefault="00445EC5" w:rsidP="00445EC5"/>
    <w:p w14:paraId="6983FC9A" w14:textId="77777777" w:rsidR="00445EC5" w:rsidRDefault="00445EC5" w:rsidP="00445EC5">
      <w:pPr>
        <w:pStyle w:val="NormalWeb"/>
      </w:pPr>
      <w:r>
        <w:rPr>
          <w:rFonts w:ascii="Arial" w:hAnsi="Arial" w:cs="Arial"/>
        </w:rPr>
        <w:t>If you are unsure about whether a situation requires a formal safeguarding report, please refer to your training information and contact one of the safeguarding leads for advice about how to proceed. Information from these meetings will be written up and stored securely, even if a decision is made that there are no current significant concerns. </w:t>
      </w:r>
    </w:p>
    <w:p w14:paraId="077E8B2C" w14:textId="77777777" w:rsidR="00445EC5" w:rsidRDefault="00445EC5" w:rsidP="00445EC5"/>
    <w:p w14:paraId="1CADC7B1" w14:textId="77777777" w:rsidR="00445EC5" w:rsidRPr="00445EC5" w:rsidRDefault="00445EC5" w:rsidP="00445EC5">
      <w:pPr>
        <w:pStyle w:val="Heading2"/>
        <w:rPr>
          <w:color w:val="000080"/>
        </w:rPr>
      </w:pPr>
      <w:r w:rsidRPr="00445EC5">
        <w:rPr>
          <w:color w:val="000080"/>
        </w:rPr>
        <w:t>Code of practice for face-to-face and online mentoring </w:t>
      </w:r>
    </w:p>
    <w:p w14:paraId="51D28753" w14:textId="77777777" w:rsidR="00445EC5" w:rsidRDefault="00445EC5" w:rsidP="00445EC5">
      <w:pPr>
        <w:pStyle w:val="NormalWeb"/>
      </w:pPr>
      <w:r>
        <w:rPr>
          <w:rFonts w:ascii="Arial" w:hAnsi="Arial" w:cs="Arial"/>
        </w:rPr>
        <w:t>Teaching through our mentoring programme is delivered in four main ways: </w:t>
      </w:r>
    </w:p>
    <w:p w14:paraId="149E5392" w14:textId="1E6CB72E" w:rsidR="00445EC5" w:rsidRDefault="00445EC5" w:rsidP="00445EC5">
      <w:pPr>
        <w:pStyle w:val="NormalWeb"/>
        <w:widowControl/>
        <w:numPr>
          <w:ilvl w:val="0"/>
          <w:numId w:val="8"/>
        </w:numPr>
        <w:suppressAutoHyphens w:val="0"/>
        <w:overflowPunct/>
        <w:textAlignment w:val="baseline"/>
        <w:rPr>
          <w:rFonts w:ascii="Arial" w:hAnsi="Arial" w:cs="Arial"/>
        </w:rPr>
      </w:pPr>
      <w:r>
        <w:rPr>
          <w:rFonts w:ascii="Arial" w:hAnsi="Arial" w:cs="Arial"/>
          <w:b/>
          <w:bCs/>
        </w:rPr>
        <w:t xml:space="preserve">1:1 mentoring: </w:t>
      </w:r>
      <w:r>
        <w:rPr>
          <w:rFonts w:ascii="Arial" w:hAnsi="Arial" w:cs="Arial"/>
        </w:rPr>
        <w:t xml:space="preserve">These are structured sessions between a mentee and their designated mentor where the mentor can give their personal insights of a topic pertinent to applying to and studying medicine. Each mentee will get a set number of sessions with their </w:t>
      </w:r>
      <w:r w:rsidR="00025058">
        <w:rPr>
          <w:rFonts w:ascii="Arial" w:hAnsi="Arial" w:cs="Arial"/>
        </w:rPr>
        <w:t>mentor,</w:t>
      </w:r>
      <w:r>
        <w:rPr>
          <w:rFonts w:ascii="Arial" w:hAnsi="Arial" w:cs="Arial"/>
        </w:rPr>
        <w:t xml:space="preserve"> but the mentor can add sessions at their discretion. These sessions will be arranged at a mutually agreed time through the ‘My AIMS.Guide’ platform. No face-to-face meetings between mentees and mentors are permitted. </w:t>
      </w:r>
    </w:p>
    <w:p w14:paraId="18F8C868" w14:textId="0997C5D8" w:rsidR="00445EC5" w:rsidRDefault="00445EC5" w:rsidP="00445EC5">
      <w:pPr>
        <w:pStyle w:val="NormalWeb"/>
        <w:widowControl/>
        <w:numPr>
          <w:ilvl w:val="0"/>
          <w:numId w:val="8"/>
        </w:numPr>
        <w:suppressAutoHyphens w:val="0"/>
        <w:overflowPunct/>
        <w:textAlignment w:val="baseline"/>
        <w:rPr>
          <w:rFonts w:ascii="Arial" w:hAnsi="Arial" w:cs="Arial"/>
        </w:rPr>
      </w:pPr>
      <w:r>
        <w:rPr>
          <w:rFonts w:ascii="Arial" w:hAnsi="Arial" w:cs="Arial"/>
          <w:b/>
          <w:bCs/>
        </w:rPr>
        <w:t>Small group sessions:</w:t>
      </w:r>
      <w:r>
        <w:rPr>
          <w:rFonts w:ascii="Arial" w:hAnsi="Arial" w:cs="Arial"/>
        </w:rPr>
        <w:t xml:space="preserve"> These are structured sessions facilitated by two mentors and a small group of mentees (</w:t>
      </w:r>
      <w:r w:rsidR="00025058">
        <w:rPr>
          <w:rFonts w:ascii="Arial" w:hAnsi="Arial" w:cs="Arial"/>
        </w:rPr>
        <w:t>approximately 6</w:t>
      </w:r>
      <w:r>
        <w:rPr>
          <w:rFonts w:ascii="Arial" w:hAnsi="Arial" w:cs="Arial"/>
        </w:rPr>
        <w:t>-8 mentees). This is where didactic content is delivered alongside providing a platform for case-based discussions and social interaction between mentees where appropriate. These are delivered virtually. </w:t>
      </w:r>
    </w:p>
    <w:p w14:paraId="1B2CF262" w14:textId="285F985B" w:rsidR="00445EC5" w:rsidRDefault="00445EC5" w:rsidP="00445EC5">
      <w:pPr>
        <w:pStyle w:val="NormalWeb"/>
        <w:widowControl/>
        <w:numPr>
          <w:ilvl w:val="0"/>
          <w:numId w:val="8"/>
        </w:numPr>
        <w:suppressAutoHyphens w:val="0"/>
        <w:overflowPunct/>
        <w:textAlignment w:val="baseline"/>
        <w:rPr>
          <w:rFonts w:ascii="Arial" w:hAnsi="Arial" w:cs="Arial"/>
          <w:b/>
          <w:bCs/>
        </w:rPr>
      </w:pPr>
      <w:r>
        <w:rPr>
          <w:rFonts w:ascii="Arial" w:hAnsi="Arial" w:cs="Arial"/>
          <w:b/>
          <w:bCs/>
        </w:rPr>
        <w:t xml:space="preserve">Whole-cohort workshops: </w:t>
      </w:r>
      <w:r>
        <w:rPr>
          <w:rFonts w:ascii="Arial" w:hAnsi="Arial" w:cs="Arial"/>
        </w:rPr>
        <w:t xml:space="preserve">These are sessions that constitute didactic teaching and include elements such as the launch event and medical lectures from our ‘visiting educators’. At least two mentors will be in attendance for </w:t>
      </w:r>
      <w:r w:rsidR="00025058">
        <w:rPr>
          <w:rFonts w:ascii="Arial" w:hAnsi="Arial" w:cs="Arial"/>
        </w:rPr>
        <w:t>all</w:t>
      </w:r>
      <w:r>
        <w:rPr>
          <w:rFonts w:ascii="Arial" w:hAnsi="Arial" w:cs="Arial"/>
        </w:rPr>
        <w:t xml:space="preserve"> these sessions to supervise and ensure safeguarding policies are upheld. These </w:t>
      </w:r>
      <w:r w:rsidR="00025058">
        <w:rPr>
          <w:rFonts w:ascii="Arial" w:hAnsi="Arial" w:cs="Arial"/>
        </w:rPr>
        <w:t>are delivered</w:t>
      </w:r>
      <w:r>
        <w:rPr>
          <w:rFonts w:ascii="Arial" w:hAnsi="Arial" w:cs="Arial"/>
        </w:rPr>
        <w:t xml:space="preserve"> virtually. </w:t>
      </w:r>
    </w:p>
    <w:p w14:paraId="265B60B6" w14:textId="77777777" w:rsidR="00445EC5" w:rsidRDefault="00445EC5" w:rsidP="00445EC5">
      <w:pPr>
        <w:pStyle w:val="NormalWeb"/>
        <w:widowControl/>
        <w:numPr>
          <w:ilvl w:val="0"/>
          <w:numId w:val="8"/>
        </w:numPr>
        <w:suppressAutoHyphens w:val="0"/>
        <w:overflowPunct/>
        <w:textAlignment w:val="baseline"/>
        <w:rPr>
          <w:rFonts w:ascii="Arial" w:hAnsi="Arial" w:cs="Arial"/>
          <w:b/>
          <w:bCs/>
        </w:rPr>
      </w:pPr>
      <w:r>
        <w:rPr>
          <w:rFonts w:ascii="Arial" w:hAnsi="Arial" w:cs="Arial"/>
          <w:b/>
          <w:bCs/>
        </w:rPr>
        <w:t>In-person teaching</w:t>
      </w:r>
      <w:r>
        <w:rPr>
          <w:rFonts w:ascii="Arial" w:hAnsi="Arial" w:cs="Arial"/>
        </w:rPr>
        <w:t xml:space="preserve">: These include sessions where there is a defined and reasonable benefit for in-person teaching to occur. This includes in-person mock interview sessions. To ensure all participants are safe an AIMS.Guide risk assessment form will be completed for each individual session (see </w:t>
      </w:r>
      <w:r>
        <w:rPr>
          <w:rFonts w:ascii="Arial" w:hAnsi="Arial" w:cs="Arial"/>
          <w:i/>
          <w:iCs/>
        </w:rPr>
        <w:t>Appendix 2</w:t>
      </w:r>
      <w:r>
        <w:rPr>
          <w:rFonts w:ascii="Arial" w:hAnsi="Arial" w:cs="Arial"/>
        </w:rPr>
        <w:t>). All sessions will be planned with the provision of a virtual backup, in case of local COVID-19 restrictions that do not allow in-person teaching events. </w:t>
      </w:r>
    </w:p>
    <w:p w14:paraId="1A99E80F" w14:textId="77777777" w:rsidR="00445EC5" w:rsidRDefault="00445EC5" w:rsidP="00445EC5">
      <w:pPr>
        <w:rPr>
          <w:rFonts w:ascii="Times New Roman" w:hAnsi="Times New Roman" w:cs="Times New Roman"/>
          <w:color w:val="auto"/>
        </w:rPr>
      </w:pPr>
    </w:p>
    <w:p w14:paraId="1D6834EF" w14:textId="77777777" w:rsidR="00445EC5" w:rsidRDefault="00445EC5" w:rsidP="00445EC5">
      <w:pPr>
        <w:pStyle w:val="NormalWeb"/>
      </w:pPr>
      <w:r>
        <w:rPr>
          <w:rFonts w:ascii="Arial" w:hAnsi="Arial" w:cs="Arial"/>
        </w:rPr>
        <w:t xml:space="preserve">Within the school outreach sessions, teaching will be delivered either face-to-face or via online sessions. Any face-to-face sessions will be delivered by a minimum of two mentors. </w:t>
      </w:r>
      <w:r>
        <w:rPr>
          <w:rFonts w:ascii="Arial" w:hAnsi="Arial" w:cs="Arial"/>
        </w:rPr>
        <w:lastRenderedPageBreak/>
        <w:t xml:space="preserve">An AIMS.Guide risk assessment is to be completed for the encounter (see </w:t>
      </w:r>
      <w:r>
        <w:rPr>
          <w:rFonts w:ascii="Arial" w:hAnsi="Arial" w:cs="Arial"/>
          <w:i/>
          <w:iCs/>
        </w:rPr>
        <w:t>Appendix 2</w:t>
      </w:r>
      <w:r>
        <w:rPr>
          <w:rFonts w:ascii="Arial" w:hAnsi="Arial" w:cs="Arial"/>
        </w:rPr>
        <w:t>). We will also comply with any relevant local risk assessments or safeguarding policies in any schools we deliver sessions to. </w:t>
      </w:r>
    </w:p>
    <w:p w14:paraId="41C3721E" w14:textId="77777777" w:rsidR="00445EC5" w:rsidRDefault="00445EC5" w:rsidP="00445EC5"/>
    <w:p w14:paraId="01FDB2B5" w14:textId="77777777" w:rsidR="00445EC5" w:rsidRDefault="00445EC5" w:rsidP="00445EC5">
      <w:pPr>
        <w:pStyle w:val="NormalWeb"/>
      </w:pPr>
      <w:r>
        <w:rPr>
          <w:rFonts w:ascii="Arial" w:hAnsi="Arial" w:cs="Arial"/>
        </w:rPr>
        <w:t>When delivering virtual teaching, mentors and visiting educators should ensure that: </w:t>
      </w:r>
    </w:p>
    <w:p w14:paraId="7CBD7A01" w14:textId="35D3F46D" w:rsidR="00445EC5" w:rsidRDefault="00445EC5" w:rsidP="00445EC5">
      <w:pPr>
        <w:pStyle w:val="NormalWeb"/>
        <w:widowControl/>
        <w:numPr>
          <w:ilvl w:val="0"/>
          <w:numId w:val="9"/>
        </w:numPr>
        <w:suppressAutoHyphens w:val="0"/>
        <w:overflowPunct/>
        <w:textAlignment w:val="baseline"/>
        <w:rPr>
          <w:rFonts w:ascii="Arial" w:hAnsi="Arial" w:cs="Arial"/>
        </w:rPr>
      </w:pPr>
      <w:r>
        <w:rPr>
          <w:rFonts w:ascii="Arial" w:hAnsi="Arial" w:cs="Arial"/>
        </w:rPr>
        <w:t>All sessions with more than one mentee</w:t>
      </w:r>
      <w:r w:rsidR="00025058">
        <w:rPr>
          <w:rFonts w:ascii="Arial" w:hAnsi="Arial" w:cs="Arial"/>
        </w:rPr>
        <w:t xml:space="preserve"> / member of staff</w:t>
      </w:r>
      <w:r>
        <w:rPr>
          <w:rFonts w:ascii="Arial" w:hAnsi="Arial" w:cs="Arial"/>
        </w:rPr>
        <w:t xml:space="preserve"> in attendance </w:t>
      </w:r>
      <w:r w:rsidR="00025058">
        <w:rPr>
          <w:rFonts w:ascii="Arial" w:hAnsi="Arial" w:cs="Arial"/>
        </w:rPr>
        <w:t>at all times.</w:t>
      </w:r>
      <w:r>
        <w:rPr>
          <w:rFonts w:ascii="Arial" w:hAnsi="Arial" w:cs="Arial"/>
        </w:rPr>
        <w:t> </w:t>
      </w:r>
    </w:p>
    <w:p w14:paraId="0BFE77AC" w14:textId="64D1C811" w:rsidR="00445EC5" w:rsidRDefault="00445EC5" w:rsidP="00445EC5">
      <w:pPr>
        <w:pStyle w:val="NormalWeb"/>
        <w:widowControl/>
        <w:numPr>
          <w:ilvl w:val="0"/>
          <w:numId w:val="9"/>
        </w:numPr>
        <w:suppressAutoHyphens w:val="0"/>
        <w:overflowPunct/>
        <w:textAlignment w:val="baseline"/>
        <w:rPr>
          <w:rFonts w:ascii="Arial" w:hAnsi="Arial" w:cs="Arial"/>
        </w:rPr>
      </w:pPr>
      <w:r>
        <w:rPr>
          <w:rFonts w:ascii="Arial" w:hAnsi="Arial" w:cs="Arial"/>
        </w:rPr>
        <w:t xml:space="preserve">The background to the session does not show any personal or </w:t>
      </w:r>
      <w:r w:rsidR="00025058">
        <w:rPr>
          <w:rFonts w:ascii="Arial" w:hAnsi="Arial" w:cs="Arial"/>
        </w:rPr>
        <w:t>identifying aspects</w:t>
      </w:r>
      <w:r>
        <w:rPr>
          <w:rFonts w:ascii="Arial" w:hAnsi="Arial" w:cs="Arial"/>
        </w:rPr>
        <w:t xml:space="preserve"> of the mentors home. Good practice would include the backdrop of a plain wall, bookshelf, or other appropriate non-distracting and professional backgrounds. Virtual sessions occurring on personal </w:t>
      </w:r>
      <w:r w:rsidR="00025058">
        <w:rPr>
          <w:rFonts w:ascii="Arial" w:hAnsi="Arial" w:cs="Arial"/>
        </w:rPr>
        <w:t>property should</w:t>
      </w:r>
      <w:r>
        <w:rPr>
          <w:rFonts w:ascii="Arial" w:hAnsi="Arial" w:cs="Arial"/>
        </w:rPr>
        <w:t xml:space="preserve"> not take place in areas identifiable such as bathrooms or bedrooms or with visible photographs visible or personal items. </w:t>
      </w:r>
    </w:p>
    <w:p w14:paraId="3C41BCE7" w14:textId="77777777" w:rsidR="00445EC5" w:rsidRDefault="00445EC5" w:rsidP="00445EC5">
      <w:pPr>
        <w:pStyle w:val="NormalWeb"/>
        <w:widowControl/>
        <w:numPr>
          <w:ilvl w:val="0"/>
          <w:numId w:val="9"/>
        </w:numPr>
        <w:suppressAutoHyphens w:val="0"/>
        <w:overflowPunct/>
        <w:textAlignment w:val="baseline"/>
        <w:rPr>
          <w:rFonts w:ascii="Arial" w:hAnsi="Arial" w:cs="Arial"/>
        </w:rPr>
      </w:pPr>
      <w:r>
        <w:rPr>
          <w:rFonts w:ascii="Arial" w:hAnsi="Arial" w:cs="Arial"/>
        </w:rPr>
        <w:t>Sessions must not be recorded without the written or recorded consent of all participants. </w:t>
      </w:r>
    </w:p>
    <w:p w14:paraId="22B7186F" w14:textId="2AD1BE49" w:rsidR="00445EC5" w:rsidRPr="00832990" w:rsidRDefault="00445EC5" w:rsidP="00832990">
      <w:pPr>
        <w:pStyle w:val="NormalWeb"/>
        <w:rPr>
          <w:rFonts w:cs="Times New Roman"/>
          <w:color w:val="auto"/>
        </w:rPr>
      </w:pPr>
      <w:r>
        <w:rPr>
          <w:rFonts w:ascii="Arial" w:hAnsi="Arial" w:cs="Arial"/>
        </w:rPr>
        <w:t> </w:t>
      </w:r>
    </w:p>
    <w:p w14:paraId="653129E5" w14:textId="2F9055F3" w:rsidR="00445EC5" w:rsidRPr="00640F6C" w:rsidRDefault="00445EC5" w:rsidP="00640F6C">
      <w:pPr>
        <w:pStyle w:val="Heading2"/>
        <w:rPr>
          <w:color w:val="000080"/>
        </w:rPr>
      </w:pPr>
      <w:r w:rsidRPr="00640F6C">
        <w:rPr>
          <w:color w:val="000080"/>
        </w:rPr>
        <w:t xml:space="preserve">Ensuring safety within online teaching, </w:t>
      </w:r>
      <w:r w:rsidR="00025058" w:rsidRPr="00640F6C">
        <w:rPr>
          <w:color w:val="000080"/>
        </w:rPr>
        <w:t>communication,</w:t>
      </w:r>
      <w:r w:rsidRPr="00640F6C">
        <w:rPr>
          <w:color w:val="000080"/>
        </w:rPr>
        <w:t xml:space="preserve"> and data protection. </w:t>
      </w:r>
    </w:p>
    <w:p w14:paraId="2A2132A6" w14:textId="36785A0C" w:rsidR="00445EC5" w:rsidRDefault="00445EC5" w:rsidP="00445EC5">
      <w:pPr>
        <w:pStyle w:val="NormalWeb"/>
      </w:pPr>
      <w:r>
        <w:rPr>
          <w:rFonts w:ascii="Arial" w:hAnsi="Arial" w:cs="Arial"/>
        </w:rPr>
        <w:t xml:space="preserve">The My AIMS.Guide platform, used solely for the online delivery of the mentorship programme, is a secure interface for mentors and mentees. All communication between mentors and mentees should only occur through this platform. Users are protected and held accountable when using its features to communicate with each other, such as email, Talk, file-sharing, comments, and E-learning platform. Inappropriate use of any service can be flagged for investigation immediately (either by mentee, </w:t>
      </w:r>
      <w:r w:rsidR="00025058">
        <w:rPr>
          <w:rFonts w:ascii="Arial" w:hAnsi="Arial" w:cs="Arial"/>
        </w:rPr>
        <w:t>mentor,</w:t>
      </w:r>
      <w:r>
        <w:rPr>
          <w:rFonts w:ascii="Arial" w:hAnsi="Arial" w:cs="Arial"/>
        </w:rPr>
        <w:t xml:space="preserve"> or moderator) by emailing a Safeguarding Lead. These incidents are taken </w:t>
      </w:r>
      <w:r w:rsidR="00025058">
        <w:rPr>
          <w:rFonts w:ascii="Arial" w:hAnsi="Arial" w:cs="Arial"/>
        </w:rPr>
        <w:t>seriously,</w:t>
      </w:r>
      <w:r>
        <w:rPr>
          <w:rFonts w:ascii="Arial" w:hAnsi="Arial" w:cs="Arial"/>
        </w:rPr>
        <w:t xml:space="preserve"> and full account histories will be obtained for review.</w:t>
      </w:r>
    </w:p>
    <w:p w14:paraId="56A0D8D4" w14:textId="77777777" w:rsidR="00445EC5" w:rsidRDefault="00445EC5" w:rsidP="00445EC5"/>
    <w:p w14:paraId="73AB24A3" w14:textId="77777777" w:rsidR="00445EC5" w:rsidRDefault="00445EC5" w:rsidP="00445EC5">
      <w:pPr>
        <w:pStyle w:val="NormalWeb"/>
      </w:pPr>
      <w:r>
        <w:rPr>
          <w:rFonts w:ascii="Arial" w:hAnsi="Arial" w:cs="Arial"/>
        </w:rPr>
        <w:t xml:space="preserve">If any concerns are raised in relation to young people's safety online, these concerns will be reported using the incident report form (see </w:t>
      </w:r>
      <w:r>
        <w:rPr>
          <w:rFonts w:ascii="Arial" w:hAnsi="Arial" w:cs="Arial"/>
          <w:i/>
          <w:iCs/>
        </w:rPr>
        <w:t>appendix 1</w:t>
      </w:r>
      <w:r>
        <w:rPr>
          <w:rFonts w:ascii="Arial" w:hAnsi="Arial" w:cs="Arial"/>
        </w:rPr>
        <w:t>) and guidance from the ‘Child Exploitation and Online Protection Command’ service. </w:t>
      </w:r>
    </w:p>
    <w:p w14:paraId="07A98970" w14:textId="77777777" w:rsidR="00445EC5" w:rsidRDefault="00445EC5" w:rsidP="00445EC5"/>
    <w:p w14:paraId="0E0A49DC" w14:textId="72475F0F" w:rsidR="00445EC5" w:rsidRDefault="00445EC5" w:rsidP="00445EC5">
      <w:pPr>
        <w:pStyle w:val="NormalWeb"/>
      </w:pPr>
      <w:r>
        <w:rPr>
          <w:rFonts w:ascii="Arial" w:hAnsi="Arial" w:cs="Arial"/>
        </w:rPr>
        <w:t xml:space="preserve">The mentorship programme’s online platform is installed on servers managed by AIMS.Guide to ensure General Data Protection Regulation compliance and data </w:t>
      </w:r>
      <w:r w:rsidR="00025058">
        <w:rPr>
          <w:rFonts w:ascii="Arial" w:hAnsi="Arial" w:cs="Arial"/>
        </w:rPr>
        <w:t>protection. Restrictive</w:t>
      </w:r>
      <w:r>
        <w:rPr>
          <w:rFonts w:ascii="Arial" w:hAnsi="Arial" w:cs="Arial"/>
        </w:rPr>
        <w:t xml:space="preserve"> user permissions, active monitoring, and our privacy policy also ensures young people are safe.</w:t>
      </w:r>
    </w:p>
    <w:p w14:paraId="3BC02AEE" w14:textId="77777777" w:rsidR="00445EC5" w:rsidRDefault="00445EC5" w:rsidP="00445EC5"/>
    <w:p w14:paraId="563BB42B" w14:textId="77777777" w:rsidR="00445EC5" w:rsidRPr="00445EC5" w:rsidRDefault="00445EC5" w:rsidP="00445EC5">
      <w:pPr>
        <w:pStyle w:val="Heading2"/>
        <w:rPr>
          <w:color w:val="000080"/>
        </w:rPr>
      </w:pPr>
      <w:r w:rsidRPr="00445EC5">
        <w:rPr>
          <w:color w:val="000080"/>
        </w:rPr>
        <w:t>Important contacts and places for further support</w:t>
      </w:r>
    </w:p>
    <w:p w14:paraId="4B7BA8F1" w14:textId="77777777" w:rsidR="00445EC5" w:rsidRDefault="00445EC5" w:rsidP="00445EC5">
      <w:pPr>
        <w:pStyle w:val="NormalWeb"/>
      </w:pPr>
      <w:r>
        <w:rPr>
          <w:rFonts w:ascii="Arial" w:hAnsi="Arial" w:cs="Arial"/>
          <w:b/>
          <w:bCs/>
        </w:rPr>
        <w:t>Designated Safeguarding Co-Leads:</w:t>
      </w:r>
      <w:r>
        <w:rPr>
          <w:rFonts w:ascii="Arial" w:hAnsi="Arial" w:cs="Arial"/>
        </w:rPr>
        <w:t xml:space="preserve"> Robbie Bain and Reece Hill </w:t>
      </w:r>
    </w:p>
    <w:p w14:paraId="620CFECA" w14:textId="73214F83" w:rsidR="00445EC5" w:rsidRDefault="00445EC5" w:rsidP="00445EC5">
      <w:pPr>
        <w:pStyle w:val="NormalWeb"/>
      </w:pPr>
      <w:r>
        <w:rPr>
          <w:rFonts w:ascii="Arial" w:hAnsi="Arial" w:cs="Arial"/>
          <w:b/>
          <w:bCs/>
        </w:rPr>
        <w:t>Email:</w:t>
      </w:r>
      <w:r>
        <w:rPr>
          <w:rFonts w:ascii="Arial" w:hAnsi="Arial" w:cs="Arial"/>
        </w:rPr>
        <w:t xml:space="preserve"> </w:t>
      </w:r>
      <w:hyperlink r:id="rId7" w:history="1">
        <w:r w:rsidR="00832990" w:rsidRPr="00744AF0">
          <w:rPr>
            <w:rStyle w:val="Hyperlink"/>
            <w:rFonts w:ascii="Arial" w:hAnsi="Arial" w:cs="Arial"/>
          </w:rPr>
          <w:t>robbiebain@aims.guide</w:t>
        </w:r>
      </w:hyperlink>
      <w:r w:rsidR="00832990">
        <w:rPr>
          <w:rFonts w:ascii="Arial" w:hAnsi="Arial" w:cs="Arial"/>
        </w:rPr>
        <w:t xml:space="preserve"> ,</w:t>
      </w:r>
      <w:r>
        <w:rPr>
          <w:rFonts w:ascii="Arial" w:hAnsi="Arial" w:cs="Arial"/>
        </w:rPr>
        <w:t xml:space="preserve"> </w:t>
      </w:r>
      <w:hyperlink r:id="rId8" w:history="1">
        <w:r w:rsidR="00832990" w:rsidRPr="00744AF0">
          <w:rPr>
            <w:rStyle w:val="Hyperlink"/>
            <w:rFonts w:ascii="Arial" w:hAnsi="Arial" w:cs="Arial"/>
          </w:rPr>
          <w:t>reecehill@aims.guide</w:t>
        </w:r>
      </w:hyperlink>
      <w:r w:rsidR="00832990">
        <w:rPr>
          <w:rFonts w:ascii="Arial" w:hAnsi="Arial" w:cs="Arial"/>
        </w:rPr>
        <w:t xml:space="preserve"> </w:t>
      </w:r>
    </w:p>
    <w:p w14:paraId="27977209" w14:textId="77777777" w:rsidR="00445EC5" w:rsidRDefault="00445EC5" w:rsidP="00445EC5"/>
    <w:p w14:paraId="77FE9743" w14:textId="77777777" w:rsidR="00445EC5" w:rsidRDefault="00445EC5" w:rsidP="00445EC5">
      <w:pPr>
        <w:pStyle w:val="NormalWeb"/>
      </w:pPr>
      <w:r>
        <w:rPr>
          <w:rFonts w:ascii="Arial" w:hAnsi="Arial" w:cs="Arial"/>
          <w:b/>
          <w:bCs/>
        </w:rPr>
        <w:t>NSPCC helpline:</w:t>
      </w:r>
      <w:r>
        <w:rPr>
          <w:rFonts w:ascii="Arial" w:hAnsi="Arial" w:cs="Arial"/>
        </w:rPr>
        <w:t xml:space="preserve"> 0808 800 5000</w:t>
      </w:r>
    </w:p>
    <w:p w14:paraId="7CFDD6EE" w14:textId="77777777" w:rsidR="00445EC5" w:rsidRDefault="00445EC5" w:rsidP="00445EC5"/>
    <w:p w14:paraId="312B5063" w14:textId="77777777" w:rsidR="00445EC5" w:rsidRDefault="00445EC5" w:rsidP="00445EC5">
      <w:pPr>
        <w:pStyle w:val="NormalWeb"/>
      </w:pPr>
      <w:r>
        <w:rPr>
          <w:rFonts w:ascii="Arial" w:hAnsi="Arial" w:cs="Arial"/>
          <w:b/>
          <w:bCs/>
        </w:rPr>
        <w:t>Childline:</w:t>
      </w:r>
      <w:r>
        <w:rPr>
          <w:rFonts w:ascii="Arial" w:hAnsi="Arial" w:cs="Arial"/>
        </w:rPr>
        <w:t xml:space="preserve"> 0800 1111</w:t>
      </w:r>
    </w:p>
    <w:p w14:paraId="55258CE9" w14:textId="4C029AA6" w:rsidR="00025058" w:rsidRPr="00852CE7" w:rsidRDefault="00025058" w:rsidP="00832990">
      <w:pPr>
        <w:pStyle w:val="Heading2"/>
        <w:numPr>
          <w:ilvl w:val="0"/>
          <w:numId w:val="0"/>
        </w:numPr>
        <w:ind w:left="360"/>
        <w:rPr>
          <w:color w:val="000080"/>
        </w:rPr>
      </w:pPr>
      <w:r w:rsidRPr="00852CE7">
        <w:rPr>
          <w:color w:val="000080"/>
        </w:rPr>
        <w:lastRenderedPageBreak/>
        <w:t>References </w:t>
      </w:r>
    </w:p>
    <w:p w14:paraId="1C9BB17F" w14:textId="77777777" w:rsidR="00025058"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Pr>
          <w:rFonts w:ascii="Calibri" w:eastAsia="Times New Roman" w:hAnsi="Calibri" w:cs="Calibri"/>
          <w:sz w:val="27"/>
          <w:szCs w:val="27"/>
          <w:lang w:eastAsia="en-GB" w:bidi="ar-SA"/>
        </w:rPr>
        <w:t xml:space="preserve">AIMS.Guide. [online]. Available at: </w:t>
      </w:r>
      <w:hyperlink r:id="rId9" w:history="1">
        <w:r w:rsidRPr="00744AF0">
          <w:rPr>
            <w:rStyle w:val="Hyperlink"/>
            <w:rFonts w:ascii="Calibri" w:eastAsia="Times New Roman" w:hAnsi="Calibri" w:cs="Calibri"/>
            <w:sz w:val="27"/>
            <w:szCs w:val="27"/>
            <w:lang w:eastAsia="en-GB" w:bidi="ar-SA"/>
          </w:rPr>
          <w:t>https:</w:t>
        </w:r>
        <w:r w:rsidRPr="00744AF0">
          <w:rPr>
            <w:rStyle w:val="Hyperlink"/>
            <w:rFonts w:ascii="Calibri" w:eastAsia="Times New Roman" w:hAnsi="Calibri" w:cs="Calibri"/>
            <w:sz w:val="27"/>
            <w:szCs w:val="27"/>
            <w:lang w:eastAsia="en-GB" w:bidi="ar-SA"/>
          </w:rPr>
          <w:t>//aims.guide</w:t>
        </w:r>
      </w:hyperlink>
      <w:r>
        <w:rPr>
          <w:rFonts w:ascii="Calibri" w:eastAsia="Times New Roman" w:hAnsi="Calibri" w:cs="Calibri"/>
          <w:sz w:val="27"/>
          <w:szCs w:val="27"/>
          <w:lang w:eastAsia="en-GB" w:bidi="ar-SA"/>
        </w:rPr>
        <w:t xml:space="preserve">. </w:t>
      </w:r>
    </w:p>
    <w:p w14:paraId="1BF5095D" w14:textId="77777777" w:rsidR="00025058" w:rsidRPr="004F1D94"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640F6C">
        <w:rPr>
          <w:rFonts w:ascii="Calibri" w:eastAsia="Times New Roman" w:hAnsi="Calibri" w:cs="Calibri"/>
          <w:sz w:val="27"/>
          <w:szCs w:val="27"/>
          <w:lang w:eastAsia="en-GB" w:bidi="ar-SA"/>
        </w:rPr>
        <w:t>‌Department for Education (2018). </w:t>
      </w:r>
      <w:r w:rsidRPr="00640F6C">
        <w:rPr>
          <w:rFonts w:ascii="Calibri" w:eastAsia="Times New Roman" w:hAnsi="Calibri" w:cs="Calibri"/>
          <w:i/>
          <w:iCs/>
          <w:sz w:val="27"/>
          <w:szCs w:val="27"/>
          <w:lang w:eastAsia="en-GB" w:bidi="ar-SA"/>
        </w:rPr>
        <w:t>Working together to safeguard children</w:t>
      </w:r>
      <w:r w:rsidRPr="00640F6C">
        <w:rPr>
          <w:rFonts w:ascii="Calibri" w:eastAsia="Times New Roman" w:hAnsi="Calibri" w:cs="Calibri"/>
          <w:sz w:val="27"/>
          <w:szCs w:val="27"/>
          <w:lang w:eastAsia="en-GB" w:bidi="ar-SA"/>
        </w:rPr>
        <w:t xml:space="preserve">. [online] GOV.UK. Available at: </w:t>
      </w:r>
      <w:hyperlink r:id="rId10" w:history="1">
        <w:r w:rsidRPr="00744AF0">
          <w:rPr>
            <w:rStyle w:val="Hyperlink"/>
            <w:rFonts w:ascii="Calibri" w:eastAsia="Times New Roman" w:hAnsi="Calibri" w:cs="Calibri"/>
            <w:sz w:val="27"/>
            <w:szCs w:val="27"/>
            <w:lang w:eastAsia="en-GB" w:bidi="ar-SA"/>
          </w:rPr>
          <w:t>https://w</w:t>
        </w:r>
        <w:r w:rsidRPr="00744AF0">
          <w:rPr>
            <w:rStyle w:val="Hyperlink"/>
            <w:rFonts w:ascii="Calibri" w:eastAsia="Times New Roman" w:hAnsi="Calibri" w:cs="Calibri"/>
            <w:sz w:val="27"/>
            <w:szCs w:val="27"/>
            <w:lang w:eastAsia="en-GB" w:bidi="ar-SA"/>
          </w:rPr>
          <w:t>w</w:t>
        </w:r>
        <w:r w:rsidRPr="00744AF0">
          <w:rPr>
            <w:rStyle w:val="Hyperlink"/>
            <w:rFonts w:ascii="Calibri" w:eastAsia="Times New Roman" w:hAnsi="Calibri" w:cs="Calibri"/>
            <w:sz w:val="27"/>
            <w:szCs w:val="27"/>
            <w:lang w:eastAsia="en-GB" w:bidi="ar-SA"/>
          </w:rPr>
          <w:t>w.gov.uk/government/publications/working-together-to-safeguard-children--2</w:t>
        </w:r>
      </w:hyperlink>
      <w:r w:rsidRPr="00640F6C">
        <w:rPr>
          <w:rFonts w:ascii="Calibri" w:eastAsia="Times New Roman" w:hAnsi="Calibri" w:cs="Calibri"/>
          <w:sz w:val="27"/>
          <w:szCs w:val="27"/>
          <w:lang w:eastAsia="en-GB" w:bidi="ar-SA"/>
        </w:rPr>
        <w:t>.</w:t>
      </w:r>
      <w:r>
        <w:rPr>
          <w:rFonts w:ascii="Calibri" w:eastAsia="Times New Roman" w:hAnsi="Calibri" w:cs="Calibri"/>
          <w:sz w:val="27"/>
          <w:szCs w:val="27"/>
          <w:lang w:eastAsia="en-GB" w:bidi="ar-SA"/>
        </w:rPr>
        <w:t xml:space="preserve"> </w:t>
      </w:r>
    </w:p>
    <w:p w14:paraId="2274FF6A" w14:textId="77777777" w:rsidR="00025058" w:rsidRPr="00640F6C"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640F6C">
        <w:rPr>
          <w:rFonts w:ascii="Calibri" w:eastAsia="Times New Roman" w:hAnsi="Calibri" w:cs="Calibri"/>
          <w:sz w:val="27"/>
          <w:szCs w:val="27"/>
          <w:lang w:eastAsia="en-GB" w:bidi="ar-SA"/>
        </w:rPr>
        <w:t>OFSTED (2018). </w:t>
      </w:r>
      <w:r w:rsidRPr="00640F6C">
        <w:rPr>
          <w:rFonts w:ascii="Calibri" w:eastAsia="Times New Roman" w:hAnsi="Calibri" w:cs="Calibri"/>
          <w:i/>
          <w:iCs/>
          <w:sz w:val="27"/>
          <w:szCs w:val="27"/>
          <w:lang w:eastAsia="en-GB" w:bidi="ar-SA"/>
        </w:rPr>
        <w:t>Ofsted safeguarding policy</w:t>
      </w:r>
      <w:r w:rsidRPr="00640F6C">
        <w:rPr>
          <w:rFonts w:ascii="Calibri" w:eastAsia="Times New Roman" w:hAnsi="Calibri" w:cs="Calibri"/>
          <w:sz w:val="27"/>
          <w:szCs w:val="27"/>
          <w:lang w:eastAsia="en-GB" w:bidi="ar-SA"/>
        </w:rPr>
        <w:t xml:space="preserve">. [online] GOV.UK. Available at: </w:t>
      </w:r>
      <w:hyperlink r:id="rId11" w:history="1">
        <w:r w:rsidRPr="00744AF0">
          <w:rPr>
            <w:rStyle w:val="Hyperlink"/>
            <w:rFonts w:ascii="Calibri" w:eastAsia="Times New Roman" w:hAnsi="Calibri" w:cs="Calibri"/>
            <w:sz w:val="27"/>
            <w:szCs w:val="27"/>
            <w:lang w:eastAsia="en-GB" w:bidi="ar-SA"/>
          </w:rPr>
          <w:t>https</w:t>
        </w:r>
        <w:r w:rsidRPr="00744AF0">
          <w:rPr>
            <w:rStyle w:val="Hyperlink"/>
            <w:rFonts w:ascii="Calibri" w:eastAsia="Times New Roman" w:hAnsi="Calibri" w:cs="Calibri"/>
            <w:sz w:val="27"/>
            <w:szCs w:val="27"/>
            <w:lang w:eastAsia="en-GB" w:bidi="ar-SA"/>
          </w:rPr>
          <w:t>:</w:t>
        </w:r>
        <w:r w:rsidRPr="00744AF0">
          <w:rPr>
            <w:rStyle w:val="Hyperlink"/>
            <w:rFonts w:ascii="Calibri" w:eastAsia="Times New Roman" w:hAnsi="Calibri" w:cs="Calibri"/>
            <w:sz w:val="27"/>
            <w:szCs w:val="27"/>
            <w:lang w:eastAsia="en-GB" w:bidi="ar-SA"/>
          </w:rPr>
          <w:t>//www.gov.uk/government/publications/ofsted-safeguarding-policy/ofsted-safeguarding-policy</w:t>
        </w:r>
      </w:hyperlink>
      <w:r w:rsidRPr="00640F6C">
        <w:rPr>
          <w:rFonts w:ascii="Calibri" w:eastAsia="Times New Roman" w:hAnsi="Calibri" w:cs="Calibri"/>
          <w:sz w:val="27"/>
          <w:szCs w:val="27"/>
          <w:lang w:eastAsia="en-GB" w:bidi="ar-SA"/>
        </w:rPr>
        <w:t>.</w:t>
      </w:r>
      <w:r>
        <w:rPr>
          <w:rFonts w:ascii="Calibri" w:eastAsia="Times New Roman" w:hAnsi="Calibri" w:cs="Calibri"/>
          <w:sz w:val="27"/>
          <w:szCs w:val="27"/>
          <w:lang w:eastAsia="en-GB" w:bidi="ar-SA"/>
        </w:rPr>
        <w:t xml:space="preserve"> </w:t>
      </w:r>
    </w:p>
    <w:p w14:paraId="7D775C0C" w14:textId="77777777" w:rsidR="00025058" w:rsidRPr="004F1D94"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640F6C">
        <w:rPr>
          <w:rFonts w:ascii="Calibri" w:eastAsia="Times New Roman" w:hAnsi="Calibri" w:cs="Calibri"/>
          <w:sz w:val="27"/>
          <w:szCs w:val="27"/>
          <w:lang w:eastAsia="en-GB" w:bidi="ar-SA"/>
        </w:rPr>
        <w:t>‌Department of Health and Social Care (2016). </w:t>
      </w:r>
      <w:r w:rsidRPr="00640F6C">
        <w:rPr>
          <w:rFonts w:ascii="Calibri" w:eastAsia="Times New Roman" w:hAnsi="Calibri" w:cs="Calibri"/>
          <w:i/>
          <w:iCs/>
          <w:sz w:val="27"/>
          <w:szCs w:val="27"/>
          <w:lang w:eastAsia="en-GB" w:bidi="ar-SA"/>
        </w:rPr>
        <w:t>Care Act 2014: supporting implementation</w:t>
      </w:r>
      <w:r w:rsidRPr="00640F6C">
        <w:rPr>
          <w:rFonts w:ascii="Calibri" w:eastAsia="Times New Roman" w:hAnsi="Calibri" w:cs="Calibri"/>
          <w:sz w:val="27"/>
          <w:szCs w:val="27"/>
          <w:lang w:eastAsia="en-GB" w:bidi="ar-SA"/>
        </w:rPr>
        <w:t xml:space="preserve">. [online] GOV.UK. Available at: </w:t>
      </w:r>
      <w:hyperlink r:id="rId12" w:history="1">
        <w:r w:rsidRPr="00744AF0">
          <w:rPr>
            <w:rStyle w:val="Hyperlink"/>
            <w:rFonts w:ascii="Calibri" w:eastAsia="Times New Roman" w:hAnsi="Calibri" w:cs="Calibri"/>
            <w:sz w:val="27"/>
            <w:szCs w:val="27"/>
            <w:lang w:eastAsia="en-GB" w:bidi="ar-SA"/>
          </w:rPr>
          <w:t>https://www.gov.uk/government/publications/care-act-statutory-guidance</w:t>
        </w:r>
      </w:hyperlink>
      <w:r w:rsidRPr="00640F6C">
        <w:rPr>
          <w:rFonts w:ascii="Calibri" w:eastAsia="Times New Roman" w:hAnsi="Calibri" w:cs="Calibri"/>
          <w:sz w:val="27"/>
          <w:szCs w:val="27"/>
          <w:lang w:eastAsia="en-GB" w:bidi="ar-SA"/>
        </w:rPr>
        <w:t>.</w:t>
      </w:r>
      <w:r>
        <w:rPr>
          <w:rFonts w:ascii="Calibri" w:eastAsia="Times New Roman" w:hAnsi="Calibri" w:cs="Calibri"/>
          <w:sz w:val="27"/>
          <w:szCs w:val="27"/>
          <w:lang w:eastAsia="en-GB" w:bidi="ar-SA"/>
        </w:rPr>
        <w:t xml:space="preserve"> </w:t>
      </w:r>
    </w:p>
    <w:p w14:paraId="671330B1" w14:textId="77777777" w:rsidR="00025058" w:rsidRPr="00640F6C"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640F6C">
        <w:rPr>
          <w:rFonts w:ascii="Calibri" w:eastAsia="Times New Roman" w:hAnsi="Calibri" w:cs="Calibri"/>
          <w:sz w:val="27"/>
          <w:szCs w:val="27"/>
          <w:lang w:eastAsia="en-GB" w:bidi="ar-SA"/>
        </w:rPr>
        <w:t>‌Police.uk. (2019).</w:t>
      </w:r>
      <w:r>
        <w:rPr>
          <w:rFonts w:ascii="Calibri" w:eastAsia="Times New Roman" w:hAnsi="Calibri" w:cs="Calibri"/>
          <w:sz w:val="27"/>
          <w:szCs w:val="27"/>
          <w:lang w:eastAsia="en-GB" w:bidi="ar-SA"/>
        </w:rPr>
        <w:t xml:space="preserve"> Child Exploitation and Online Protection command</w:t>
      </w:r>
      <w:r w:rsidRPr="00640F6C">
        <w:rPr>
          <w:rFonts w:ascii="Calibri" w:eastAsia="Times New Roman" w:hAnsi="Calibri" w:cs="Calibri"/>
          <w:sz w:val="27"/>
          <w:szCs w:val="27"/>
          <w:lang w:eastAsia="en-GB" w:bidi="ar-SA"/>
        </w:rPr>
        <w:t xml:space="preserve">. [online] Available at: </w:t>
      </w:r>
      <w:hyperlink r:id="rId13" w:history="1">
        <w:r w:rsidRPr="00744AF0">
          <w:rPr>
            <w:rStyle w:val="Hyperlink"/>
            <w:rFonts w:ascii="Calibri" w:eastAsia="Times New Roman" w:hAnsi="Calibri" w:cs="Calibri"/>
            <w:sz w:val="27"/>
            <w:szCs w:val="27"/>
            <w:lang w:eastAsia="en-GB" w:bidi="ar-SA"/>
          </w:rPr>
          <w:t>https://www.ceop.police.uk/safety-centre/</w:t>
        </w:r>
      </w:hyperlink>
      <w:r w:rsidRPr="00640F6C">
        <w:rPr>
          <w:rFonts w:ascii="Calibri" w:eastAsia="Times New Roman" w:hAnsi="Calibri" w:cs="Calibri"/>
          <w:sz w:val="27"/>
          <w:szCs w:val="27"/>
          <w:lang w:eastAsia="en-GB" w:bidi="ar-SA"/>
        </w:rPr>
        <w:t>.</w:t>
      </w:r>
      <w:r>
        <w:rPr>
          <w:rFonts w:ascii="Calibri" w:eastAsia="Times New Roman" w:hAnsi="Calibri" w:cs="Calibri"/>
          <w:sz w:val="27"/>
          <w:szCs w:val="27"/>
          <w:lang w:eastAsia="en-GB" w:bidi="ar-SA"/>
        </w:rPr>
        <w:t xml:space="preserve"> </w:t>
      </w:r>
    </w:p>
    <w:p w14:paraId="663FEBB6" w14:textId="77777777" w:rsidR="00025058" w:rsidRPr="00852CE7"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640F6C">
        <w:rPr>
          <w:rFonts w:ascii="Calibri" w:eastAsia="Times New Roman" w:hAnsi="Calibri" w:cs="Calibri"/>
          <w:sz w:val="27"/>
          <w:szCs w:val="27"/>
          <w:lang w:eastAsia="en-GB" w:bidi="ar-SA"/>
        </w:rPr>
        <w:t>‌</w:t>
      </w:r>
      <w:r w:rsidRPr="00852CE7">
        <w:rPr>
          <w:rFonts w:ascii="Calibri" w:eastAsia="Times New Roman" w:hAnsi="Calibri" w:cs="Calibri"/>
          <w:sz w:val="27"/>
          <w:szCs w:val="27"/>
          <w:lang w:eastAsia="en-GB" w:bidi="ar-SA"/>
        </w:rPr>
        <w:t>Child Protection in Sport Unit (CPSU). (n.d.). </w:t>
      </w:r>
      <w:r w:rsidRPr="00852CE7">
        <w:rPr>
          <w:rFonts w:ascii="Calibri" w:eastAsia="Times New Roman" w:hAnsi="Calibri" w:cs="Calibri"/>
          <w:i/>
          <w:iCs/>
          <w:sz w:val="27"/>
          <w:szCs w:val="27"/>
          <w:lang w:eastAsia="en-GB" w:bidi="ar-SA"/>
        </w:rPr>
        <w:t>Implementation plan template | CPSU</w:t>
      </w:r>
      <w:r w:rsidRPr="00852CE7">
        <w:rPr>
          <w:rFonts w:ascii="Calibri" w:eastAsia="Times New Roman" w:hAnsi="Calibri" w:cs="Calibri"/>
          <w:sz w:val="27"/>
          <w:szCs w:val="27"/>
          <w:lang w:eastAsia="en-GB" w:bidi="ar-SA"/>
        </w:rPr>
        <w:t xml:space="preserve">. [online] Available at: </w:t>
      </w:r>
      <w:hyperlink r:id="rId14" w:history="1">
        <w:r w:rsidRPr="00744AF0">
          <w:rPr>
            <w:rStyle w:val="Hyperlink"/>
            <w:rFonts w:ascii="Calibri" w:eastAsia="Times New Roman" w:hAnsi="Calibri" w:cs="Calibri"/>
            <w:sz w:val="27"/>
            <w:szCs w:val="27"/>
            <w:lang w:eastAsia="en-GB" w:bidi="ar-SA"/>
          </w:rPr>
          <w:t>https://thecpsu.org.uk/resource-library/forms/safeguarding-implementation-plan-template/</w:t>
        </w:r>
      </w:hyperlink>
      <w:r>
        <w:rPr>
          <w:rFonts w:ascii="Calibri" w:eastAsia="Times New Roman" w:hAnsi="Calibri" w:cs="Calibri"/>
          <w:sz w:val="27"/>
          <w:szCs w:val="27"/>
          <w:lang w:eastAsia="en-GB" w:bidi="ar-SA"/>
        </w:rPr>
        <w:t xml:space="preserve"> </w:t>
      </w:r>
      <w:r w:rsidRPr="00852CE7">
        <w:rPr>
          <w:rFonts w:ascii="Calibri" w:eastAsia="Times New Roman" w:hAnsi="Calibri" w:cs="Calibri"/>
          <w:sz w:val="27"/>
          <w:szCs w:val="27"/>
          <w:lang w:eastAsia="en-GB" w:bidi="ar-SA"/>
        </w:rPr>
        <w:t xml:space="preserve"> [Accessed 21 Jun. 2021].</w:t>
      </w:r>
    </w:p>
    <w:p w14:paraId="3D429729" w14:textId="77777777" w:rsidR="00025058" w:rsidRPr="00852CE7"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852CE7">
        <w:rPr>
          <w:rFonts w:ascii="Calibri" w:eastAsia="Times New Roman" w:hAnsi="Calibri" w:cs="Calibri"/>
          <w:sz w:val="27"/>
          <w:szCs w:val="27"/>
          <w:lang w:eastAsia="en-GB" w:bidi="ar-SA"/>
        </w:rPr>
        <w:t>‌NSPCC (2019). </w:t>
      </w:r>
      <w:r w:rsidRPr="00852CE7">
        <w:rPr>
          <w:rFonts w:ascii="Calibri" w:eastAsia="Times New Roman" w:hAnsi="Calibri" w:cs="Calibri"/>
          <w:i/>
          <w:iCs/>
          <w:sz w:val="27"/>
          <w:szCs w:val="27"/>
          <w:lang w:eastAsia="en-GB" w:bidi="ar-SA"/>
        </w:rPr>
        <w:t>NSPCC</w:t>
      </w:r>
      <w:r w:rsidRPr="00852CE7">
        <w:rPr>
          <w:rFonts w:ascii="Calibri" w:eastAsia="Times New Roman" w:hAnsi="Calibri" w:cs="Calibri"/>
          <w:sz w:val="27"/>
          <w:szCs w:val="27"/>
          <w:lang w:eastAsia="en-GB" w:bidi="ar-SA"/>
        </w:rPr>
        <w:t xml:space="preserve">. [online] NSPCC. Available at: </w:t>
      </w:r>
      <w:hyperlink r:id="rId15" w:history="1">
        <w:r w:rsidRPr="00744AF0">
          <w:rPr>
            <w:rStyle w:val="Hyperlink"/>
            <w:rFonts w:ascii="Calibri" w:eastAsia="Times New Roman" w:hAnsi="Calibri" w:cs="Calibri"/>
            <w:sz w:val="27"/>
            <w:szCs w:val="27"/>
            <w:lang w:eastAsia="en-GB" w:bidi="ar-SA"/>
          </w:rPr>
          <w:t>https://www.nspcc.org.uk/</w:t>
        </w:r>
      </w:hyperlink>
      <w:r w:rsidRPr="00852CE7">
        <w:rPr>
          <w:rFonts w:ascii="Calibri" w:eastAsia="Times New Roman" w:hAnsi="Calibri" w:cs="Calibri"/>
          <w:sz w:val="27"/>
          <w:szCs w:val="27"/>
          <w:lang w:eastAsia="en-GB" w:bidi="ar-SA"/>
        </w:rPr>
        <w:t>.</w:t>
      </w:r>
      <w:r>
        <w:rPr>
          <w:rFonts w:ascii="Calibri" w:eastAsia="Times New Roman" w:hAnsi="Calibri" w:cs="Calibri"/>
          <w:sz w:val="27"/>
          <w:szCs w:val="27"/>
          <w:lang w:eastAsia="en-GB" w:bidi="ar-SA"/>
        </w:rPr>
        <w:t xml:space="preserve"> </w:t>
      </w:r>
    </w:p>
    <w:p w14:paraId="3EADC4E7" w14:textId="77777777" w:rsidR="00025058" w:rsidRDefault="00025058" w:rsidP="00025058">
      <w:pPr>
        <w:pStyle w:val="NormalWeb"/>
        <w:numPr>
          <w:ilvl w:val="0"/>
          <w:numId w:val="20"/>
        </w:numPr>
        <w:spacing w:line="360" w:lineRule="atLeast"/>
        <w:rPr>
          <w:rFonts w:ascii="Calibri" w:eastAsia="Times New Roman" w:hAnsi="Calibri" w:cs="Calibri"/>
          <w:sz w:val="27"/>
          <w:szCs w:val="27"/>
          <w:lang w:eastAsia="en-GB" w:bidi="ar-SA"/>
        </w:rPr>
      </w:pPr>
      <w:r w:rsidRPr="00852CE7">
        <w:rPr>
          <w:rFonts w:ascii="Calibri" w:eastAsia="Times New Roman" w:hAnsi="Calibri" w:cs="Calibri"/>
          <w:sz w:val="27"/>
          <w:szCs w:val="27"/>
          <w:lang w:eastAsia="en-GB" w:bidi="ar-SA"/>
        </w:rPr>
        <w:t>‌NSPCC Learning. (n.d.). </w:t>
      </w:r>
      <w:r w:rsidRPr="00852CE7">
        <w:rPr>
          <w:rFonts w:ascii="Calibri" w:eastAsia="Times New Roman" w:hAnsi="Calibri" w:cs="Calibri"/>
          <w:i/>
          <w:iCs/>
          <w:sz w:val="27"/>
          <w:szCs w:val="27"/>
          <w:lang w:eastAsia="en-GB" w:bidi="ar-SA"/>
        </w:rPr>
        <w:t>Safeguarding children training courses</w:t>
      </w:r>
      <w:r w:rsidRPr="00852CE7">
        <w:rPr>
          <w:rFonts w:ascii="Calibri" w:eastAsia="Times New Roman" w:hAnsi="Calibri" w:cs="Calibri"/>
          <w:sz w:val="27"/>
          <w:szCs w:val="27"/>
          <w:lang w:eastAsia="en-GB" w:bidi="ar-SA"/>
        </w:rPr>
        <w:t xml:space="preserve">. [online] Available at: </w:t>
      </w:r>
      <w:hyperlink r:id="rId16" w:history="1">
        <w:r w:rsidRPr="00744AF0">
          <w:rPr>
            <w:rStyle w:val="Hyperlink"/>
            <w:rFonts w:ascii="Calibri" w:eastAsia="Times New Roman" w:hAnsi="Calibri" w:cs="Calibri"/>
            <w:sz w:val="27"/>
            <w:szCs w:val="27"/>
            <w:lang w:eastAsia="en-GB" w:bidi="ar-SA"/>
          </w:rPr>
          <w:t>https://learning.nspcc.org.uk/training?levelsDropDown=0&amp;topicsDropDown=2&amp;formatDropDown=0&amp;locationsDropDown=0</w:t>
        </w:r>
      </w:hyperlink>
      <w:r>
        <w:rPr>
          <w:rFonts w:ascii="Calibri" w:eastAsia="Times New Roman" w:hAnsi="Calibri" w:cs="Calibri"/>
          <w:sz w:val="27"/>
          <w:szCs w:val="27"/>
          <w:lang w:eastAsia="en-GB" w:bidi="ar-SA"/>
        </w:rPr>
        <w:t xml:space="preserve"> </w:t>
      </w:r>
      <w:r w:rsidRPr="00852CE7">
        <w:rPr>
          <w:rFonts w:ascii="Calibri" w:eastAsia="Times New Roman" w:hAnsi="Calibri" w:cs="Calibri"/>
          <w:sz w:val="27"/>
          <w:szCs w:val="27"/>
          <w:lang w:eastAsia="en-GB" w:bidi="ar-SA"/>
        </w:rPr>
        <w:t xml:space="preserve"> [Accessed 21 Jun. 2021].</w:t>
      </w:r>
    </w:p>
    <w:p w14:paraId="409F51DC" w14:textId="088A2A2E" w:rsidR="00445EC5" w:rsidRPr="00832990" w:rsidRDefault="00025058" w:rsidP="00832990">
      <w:pPr>
        <w:pStyle w:val="NormalWeb"/>
        <w:numPr>
          <w:ilvl w:val="0"/>
          <w:numId w:val="20"/>
        </w:numPr>
        <w:spacing w:line="360" w:lineRule="atLeast"/>
        <w:rPr>
          <w:rFonts w:ascii="Calibri" w:eastAsia="Times New Roman" w:hAnsi="Calibri" w:cs="Calibri"/>
          <w:sz w:val="27"/>
          <w:szCs w:val="27"/>
          <w:lang w:eastAsia="en-GB" w:bidi="ar-SA"/>
        </w:rPr>
      </w:pPr>
      <w:r w:rsidRPr="004F1D94">
        <w:rPr>
          <w:rFonts w:ascii="Calibri" w:eastAsia="Times New Roman" w:hAnsi="Calibri" w:cs="Times New Roman"/>
          <w:sz w:val="27"/>
          <w:szCs w:val="27"/>
          <w:lang w:eastAsia="en-GB"/>
        </w:rPr>
        <w:t>NSPCC Learning. (n.d.). </w:t>
      </w:r>
      <w:r w:rsidRPr="004F1D94">
        <w:rPr>
          <w:rFonts w:ascii="Calibri" w:eastAsia="Times New Roman" w:hAnsi="Calibri" w:cs="Times New Roman"/>
          <w:i/>
          <w:iCs/>
          <w:sz w:val="27"/>
          <w:szCs w:val="27"/>
          <w:lang w:eastAsia="en-GB"/>
        </w:rPr>
        <w:t>Child protection training for tutors</w:t>
      </w:r>
      <w:r w:rsidRPr="004F1D94">
        <w:rPr>
          <w:rFonts w:ascii="Calibri" w:eastAsia="Times New Roman" w:hAnsi="Calibri" w:cs="Times New Roman"/>
          <w:sz w:val="27"/>
          <w:szCs w:val="27"/>
          <w:lang w:eastAsia="en-GB"/>
        </w:rPr>
        <w:t xml:space="preserve">. [online] Available at: </w:t>
      </w:r>
      <w:hyperlink r:id="rId17" w:history="1">
        <w:r w:rsidRPr="00744AF0">
          <w:rPr>
            <w:rStyle w:val="Hyperlink"/>
            <w:rFonts w:ascii="Calibri" w:eastAsia="Times New Roman" w:hAnsi="Calibri" w:cs="Times New Roman"/>
            <w:sz w:val="27"/>
            <w:szCs w:val="27"/>
            <w:lang w:eastAsia="en-GB"/>
          </w:rPr>
          <w:t>https://learning.nspcc.org.uk/training/child-protection-tutors</w:t>
        </w:r>
      </w:hyperlink>
      <w:r>
        <w:rPr>
          <w:rFonts w:ascii="Calibri" w:eastAsia="Times New Roman" w:hAnsi="Calibri" w:cs="Times New Roman"/>
          <w:sz w:val="27"/>
          <w:szCs w:val="27"/>
          <w:lang w:eastAsia="en-GB"/>
        </w:rPr>
        <w:t xml:space="preserve"> </w:t>
      </w:r>
      <w:r w:rsidRPr="004F1D94">
        <w:rPr>
          <w:rFonts w:ascii="Calibri" w:eastAsia="Times New Roman" w:hAnsi="Calibri" w:cs="Times New Roman"/>
          <w:sz w:val="27"/>
          <w:szCs w:val="27"/>
          <w:lang w:eastAsia="en-GB"/>
        </w:rPr>
        <w:t>[Accessed 21 Jun. 2021]</w:t>
      </w:r>
      <w:r w:rsidR="00832990">
        <w:rPr>
          <w:rFonts w:ascii="Calibri" w:eastAsia="Times New Roman" w:hAnsi="Calibri" w:cs="Times New Roman"/>
          <w:sz w:val="27"/>
          <w:szCs w:val="27"/>
          <w:lang w:eastAsia="en-GB"/>
        </w:rPr>
        <w:t>.</w:t>
      </w:r>
      <w:r w:rsidR="00445EC5">
        <w:br/>
      </w:r>
    </w:p>
    <w:p w14:paraId="3B143E63" w14:textId="77777777" w:rsidR="00445EC5" w:rsidRPr="00025058" w:rsidRDefault="00445EC5" w:rsidP="00025058">
      <w:pPr>
        <w:pStyle w:val="Heading2"/>
        <w:jc w:val="center"/>
        <w:rPr>
          <w:color w:val="000080"/>
        </w:rPr>
      </w:pPr>
      <w:r w:rsidRPr="00025058">
        <w:rPr>
          <w:color w:val="000080"/>
        </w:rPr>
        <w:t>APPENDIX 1</w:t>
      </w:r>
    </w:p>
    <w:p w14:paraId="12AA3129" w14:textId="77777777" w:rsidR="00445EC5" w:rsidRDefault="00445EC5" w:rsidP="00445EC5"/>
    <w:p w14:paraId="262CB987" w14:textId="77777777" w:rsidR="00445EC5" w:rsidRDefault="00445EC5" w:rsidP="00445EC5">
      <w:pPr>
        <w:pStyle w:val="NormalWeb"/>
        <w:spacing w:after="120"/>
        <w:jc w:val="center"/>
      </w:pPr>
      <w:r>
        <w:rPr>
          <w:rFonts w:ascii="Verdana" w:hAnsi="Verdana"/>
          <w:b/>
          <w:bCs/>
          <w:sz w:val="36"/>
          <w:szCs w:val="36"/>
        </w:rPr>
        <w:t>AIMS.Guide Safeguarding Incident Report Form</w:t>
      </w:r>
    </w:p>
    <w:tbl>
      <w:tblPr>
        <w:tblW w:w="9624" w:type="dxa"/>
        <w:tblCellMar>
          <w:top w:w="15" w:type="dxa"/>
          <w:left w:w="15" w:type="dxa"/>
          <w:bottom w:w="15" w:type="dxa"/>
          <w:right w:w="15" w:type="dxa"/>
        </w:tblCellMar>
        <w:tblLook w:val="04A0" w:firstRow="1" w:lastRow="0" w:firstColumn="1" w:lastColumn="0" w:noHBand="0" w:noVBand="1"/>
      </w:tblPr>
      <w:tblGrid>
        <w:gridCol w:w="1846"/>
        <w:gridCol w:w="3668"/>
        <w:gridCol w:w="850"/>
        <w:gridCol w:w="3260"/>
      </w:tblGrid>
      <w:tr w:rsidR="00445EC5" w14:paraId="61D7CC0D" w14:textId="77777777" w:rsidTr="00640F6C">
        <w:trPr>
          <w:trHeight w:val="375"/>
        </w:trPr>
        <w:tc>
          <w:tcPr>
            <w:tcW w:w="9624" w:type="dxa"/>
            <w:gridSpan w:val="4"/>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1CD63C66" w14:textId="77777777" w:rsidR="00445EC5" w:rsidRDefault="00445EC5">
            <w:pPr>
              <w:pStyle w:val="NormalWeb"/>
              <w:jc w:val="center"/>
            </w:pPr>
            <w:r>
              <w:rPr>
                <w:rFonts w:ascii="Verdana" w:hAnsi="Verdana"/>
                <w:b/>
                <w:bCs/>
                <w:sz w:val="22"/>
                <w:szCs w:val="22"/>
              </w:rPr>
              <w:t>Your information</w:t>
            </w:r>
          </w:p>
        </w:tc>
      </w:tr>
      <w:tr w:rsidR="00445EC5" w14:paraId="17291FCA" w14:textId="77777777" w:rsidTr="00640F6C">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EBBF500" w14:textId="77777777" w:rsidR="00445EC5" w:rsidRDefault="00445EC5">
            <w:pPr>
              <w:pStyle w:val="NormalWeb"/>
            </w:pPr>
            <w:r>
              <w:rPr>
                <w:rFonts w:ascii="Verdana" w:hAnsi="Verdana"/>
                <w:sz w:val="18"/>
                <w:szCs w:val="18"/>
              </w:rPr>
              <w:t>Name</w:t>
            </w:r>
          </w:p>
        </w:tc>
        <w:tc>
          <w:tcPr>
            <w:tcW w:w="7778" w:type="dxa"/>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7BB2D883" w14:textId="77777777" w:rsidR="00445EC5" w:rsidRDefault="00445EC5">
            <w:pPr>
              <w:pStyle w:val="NormalWeb"/>
            </w:pPr>
            <w:r>
              <w:rPr>
                <w:rFonts w:ascii="Verdana" w:hAnsi="Verdana"/>
                <w:sz w:val="18"/>
                <w:szCs w:val="18"/>
              </w:rPr>
              <w:t> </w:t>
            </w:r>
          </w:p>
        </w:tc>
      </w:tr>
      <w:tr w:rsidR="00445EC5" w14:paraId="2291CEAE" w14:textId="77777777" w:rsidTr="00640F6C">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1FB54826" w14:textId="77777777" w:rsidR="00445EC5" w:rsidRDefault="00445EC5">
            <w:pPr>
              <w:pStyle w:val="NormalWeb"/>
            </w:pPr>
            <w:r>
              <w:rPr>
                <w:rFonts w:ascii="Verdana" w:hAnsi="Verdana"/>
                <w:sz w:val="18"/>
                <w:szCs w:val="18"/>
              </w:rPr>
              <w:lastRenderedPageBreak/>
              <w:t>Address</w:t>
            </w:r>
          </w:p>
        </w:tc>
        <w:tc>
          <w:tcPr>
            <w:tcW w:w="7778" w:type="dxa"/>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089DA363" w14:textId="77777777" w:rsidR="00445EC5" w:rsidRDefault="00445EC5">
            <w:pPr>
              <w:pStyle w:val="NormalWeb"/>
            </w:pPr>
            <w:r>
              <w:rPr>
                <w:rFonts w:ascii="Verdana" w:hAnsi="Verdana"/>
                <w:sz w:val="18"/>
                <w:szCs w:val="18"/>
              </w:rPr>
              <w:t> </w:t>
            </w:r>
          </w:p>
        </w:tc>
      </w:tr>
      <w:tr w:rsidR="00445EC5" w14:paraId="3D24CC55" w14:textId="77777777" w:rsidTr="00640F6C">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4EB2A826" w14:textId="77777777" w:rsidR="00445EC5" w:rsidRDefault="00445EC5">
            <w:pPr>
              <w:pStyle w:val="NormalWeb"/>
            </w:pPr>
            <w:r>
              <w:rPr>
                <w:rFonts w:ascii="Verdana" w:hAnsi="Verdana"/>
                <w:sz w:val="18"/>
                <w:szCs w:val="18"/>
              </w:rPr>
              <w:t>Contact number(s)</w:t>
            </w:r>
          </w:p>
        </w:tc>
        <w:tc>
          <w:tcPr>
            <w:tcW w:w="7778" w:type="dxa"/>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36E9A9D3" w14:textId="77777777" w:rsidR="00445EC5" w:rsidRDefault="00445EC5">
            <w:pPr>
              <w:pStyle w:val="NormalWeb"/>
            </w:pPr>
            <w:r>
              <w:rPr>
                <w:rFonts w:ascii="Verdana" w:hAnsi="Verdana"/>
                <w:sz w:val="18"/>
                <w:szCs w:val="18"/>
              </w:rPr>
              <w:t> </w:t>
            </w:r>
          </w:p>
        </w:tc>
      </w:tr>
      <w:tr w:rsidR="00445EC5" w14:paraId="588640A0" w14:textId="77777777" w:rsidTr="00640F6C">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47BFBA10" w14:textId="77777777" w:rsidR="00445EC5" w:rsidRDefault="00445EC5">
            <w:pPr>
              <w:pStyle w:val="NormalWeb"/>
            </w:pPr>
            <w:r>
              <w:rPr>
                <w:rFonts w:ascii="Verdana" w:hAnsi="Verdana"/>
                <w:sz w:val="18"/>
                <w:szCs w:val="18"/>
              </w:rPr>
              <w:t>Email</w:t>
            </w:r>
          </w:p>
        </w:tc>
        <w:tc>
          <w:tcPr>
            <w:tcW w:w="7778" w:type="dxa"/>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2151C1D8" w14:textId="77777777" w:rsidR="00445EC5" w:rsidRDefault="00445EC5">
            <w:pPr>
              <w:pStyle w:val="NormalWeb"/>
            </w:pPr>
            <w:r>
              <w:rPr>
                <w:rFonts w:ascii="Verdana" w:hAnsi="Verdana"/>
                <w:sz w:val="18"/>
                <w:szCs w:val="18"/>
              </w:rPr>
              <w:t> </w:t>
            </w:r>
          </w:p>
        </w:tc>
      </w:tr>
      <w:tr w:rsidR="00445EC5" w14:paraId="74D0D109" w14:textId="77777777" w:rsidTr="00640F6C">
        <w:trPr>
          <w:trHeight w:val="375"/>
        </w:trPr>
        <w:tc>
          <w:tcPr>
            <w:tcW w:w="0" w:type="auto"/>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316A2D11" w14:textId="77777777" w:rsidR="00445EC5" w:rsidRDefault="00445EC5">
            <w:pPr>
              <w:pStyle w:val="NormalWeb"/>
            </w:pPr>
            <w:r>
              <w:rPr>
                <w:rFonts w:ascii="Verdana" w:hAnsi="Verdana"/>
                <w:sz w:val="18"/>
                <w:szCs w:val="18"/>
              </w:rPr>
              <w:t>Name of organisation</w:t>
            </w:r>
          </w:p>
        </w:tc>
        <w:tc>
          <w:tcPr>
            <w:tcW w:w="3668" w:type="dxa"/>
            <w:tcBorders>
              <w:top w:val="single" w:sz="8" w:space="0" w:color="000000"/>
              <w:left w:val="single" w:sz="8" w:space="0" w:color="000000"/>
              <w:bottom w:val="single" w:sz="12" w:space="0" w:color="000000"/>
              <w:right w:val="single" w:sz="8" w:space="0" w:color="000000"/>
            </w:tcBorders>
            <w:tcMar>
              <w:top w:w="60" w:type="dxa"/>
              <w:left w:w="100" w:type="dxa"/>
              <w:bottom w:w="60" w:type="dxa"/>
              <w:right w:w="100" w:type="dxa"/>
            </w:tcMar>
            <w:hideMark/>
          </w:tcPr>
          <w:p w14:paraId="514FB114" w14:textId="77777777" w:rsidR="00445EC5" w:rsidRDefault="00445EC5">
            <w:pPr>
              <w:pStyle w:val="NormalWeb"/>
            </w:pPr>
            <w:r>
              <w:rPr>
                <w:rFonts w:ascii="Verdana" w:hAnsi="Verdana"/>
                <w:sz w:val="18"/>
                <w:szCs w:val="18"/>
              </w:rPr>
              <w:t> </w:t>
            </w:r>
          </w:p>
        </w:tc>
        <w:tc>
          <w:tcPr>
            <w:tcW w:w="850" w:type="dxa"/>
            <w:tcBorders>
              <w:top w:val="single" w:sz="8" w:space="0" w:color="000000"/>
              <w:left w:val="single" w:sz="8" w:space="0" w:color="000000"/>
              <w:bottom w:val="single" w:sz="12" w:space="0" w:color="000000"/>
              <w:right w:val="single" w:sz="8" w:space="0" w:color="000000"/>
            </w:tcBorders>
            <w:tcMar>
              <w:top w:w="60" w:type="dxa"/>
              <w:left w:w="100" w:type="dxa"/>
              <w:bottom w:w="60" w:type="dxa"/>
              <w:right w:w="100" w:type="dxa"/>
            </w:tcMar>
            <w:hideMark/>
          </w:tcPr>
          <w:p w14:paraId="7949262D" w14:textId="77777777" w:rsidR="00445EC5" w:rsidRDefault="00445EC5">
            <w:pPr>
              <w:pStyle w:val="NormalWeb"/>
            </w:pPr>
            <w:r>
              <w:rPr>
                <w:rFonts w:ascii="Verdana" w:hAnsi="Verdana"/>
                <w:sz w:val="18"/>
                <w:szCs w:val="18"/>
              </w:rPr>
              <w:t>Your role</w:t>
            </w:r>
          </w:p>
        </w:tc>
        <w:tc>
          <w:tcPr>
            <w:tcW w:w="3260" w:type="dxa"/>
            <w:tcBorders>
              <w:top w:val="single" w:sz="8" w:space="0" w:color="000000"/>
              <w:left w:val="single" w:sz="8" w:space="0" w:color="000000"/>
              <w:bottom w:val="single" w:sz="12" w:space="0" w:color="000000"/>
              <w:right w:val="single" w:sz="12" w:space="0" w:color="000000"/>
            </w:tcBorders>
            <w:tcMar>
              <w:top w:w="60" w:type="dxa"/>
              <w:left w:w="100" w:type="dxa"/>
              <w:bottom w:w="60" w:type="dxa"/>
              <w:right w:w="100" w:type="dxa"/>
            </w:tcMar>
            <w:hideMark/>
          </w:tcPr>
          <w:p w14:paraId="064A8B5B" w14:textId="77777777" w:rsidR="00445EC5" w:rsidRDefault="00445EC5">
            <w:pPr>
              <w:pStyle w:val="NormalWeb"/>
            </w:pPr>
            <w:r>
              <w:rPr>
                <w:rFonts w:ascii="Verdana" w:hAnsi="Verdana"/>
                <w:sz w:val="18"/>
                <w:szCs w:val="18"/>
              </w:rPr>
              <w:t> </w:t>
            </w:r>
          </w:p>
        </w:tc>
      </w:tr>
    </w:tbl>
    <w:p w14:paraId="09F04234" w14:textId="77777777" w:rsidR="00445EC5" w:rsidRDefault="00445EC5" w:rsidP="00445EC5">
      <w:pPr>
        <w:pStyle w:val="NormalWeb"/>
      </w:pPr>
      <w:r>
        <w:rPr>
          <w:rFonts w:ascii="Verdana" w:hAnsi="Verdana"/>
          <w:sz w:val="12"/>
          <w:szCs w:val="12"/>
        </w:rPr>
        <w:t> </w:t>
      </w:r>
    </w:p>
    <w:tbl>
      <w:tblPr>
        <w:tblW w:w="9624" w:type="dxa"/>
        <w:tblCellMar>
          <w:top w:w="15" w:type="dxa"/>
          <w:left w:w="15" w:type="dxa"/>
          <w:bottom w:w="15" w:type="dxa"/>
          <w:right w:w="15" w:type="dxa"/>
        </w:tblCellMar>
        <w:tblLook w:val="04A0" w:firstRow="1" w:lastRow="0" w:firstColumn="1" w:lastColumn="0" w:noHBand="0" w:noVBand="1"/>
      </w:tblPr>
      <w:tblGrid>
        <w:gridCol w:w="1317"/>
        <w:gridCol w:w="948"/>
        <w:gridCol w:w="1308"/>
        <w:gridCol w:w="1855"/>
        <w:gridCol w:w="2072"/>
        <w:gridCol w:w="2124"/>
      </w:tblGrid>
      <w:tr w:rsidR="00445EC5" w14:paraId="6B2262D9" w14:textId="77777777" w:rsidTr="00640F6C">
        <w:trPr>
          <w:trHeight w:val="375"/>
        </w:trPr>
        <w:tc>
          <w:tcPr>
            <w:tcW w:w="9624" w:type="dxa"/>
            <w:gridSpan w:val="6"/>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61288926" w14:textId="77777777" w:rsidR="00445EC5" w:rsidRDefault="00445EC5">
            <w:pPr>
              <w:pStyle w:val="NormalWeb"/>
            </w:pPr>
            <w:r>
              <w:rPr>
                <w:rFonts w:ascii="Verdana" w:hAnsi="Verdana"/>
                <w:b/>
                <w:bCs/>
                <w:sz w:val="22"/>
                <w:szCs w:val="22"/>
              </w:rPr>
              <w:t xml:space="preserve">                     </w:t>
            </w:r>
            <w:r>
              <w:rPr>
                <w:rStyle w:val="apple-tab-span"/>
                <w:rFonts w:ascii="Verdana" w:hAnsi="Verdana"/>
                <w:b/>
                <w:bCs/>
                <w:sz w:val="22"/>
                <w:szCs w:val="22"/>
              </w:rPr>
              <w:tab/>
            </w:r>
            <w:r>
              <w:rPr>
                <w:rFonts w:ascii="Verdana" w:hAnsi="Verdana"/>
                <w:b/>
                <w:bCs/>
                <w:sz w:val="22"/>
                <w:szCs w:val="22"/>
              </w:rPr>
              <w:t>Personal information – Young Person/Mentee</w:t>
            </w:r>
          </w:p>
        </w:tc>
      </w:tr>
      <w:tr w:rsidR="00445EC5" w14:paraId="30DD9C3A" w14:textId="77777777" w:rsidTr="00640F6C">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1371C30" w14:textId="77777777" w:rsidR="00445EC5" w:rsidRDefault="00445EC5">
            <w:pPr>
              <w:pStyle w:val="NormalWeb"/>
            </w:pPr>
            <w:r>
              <w:rPr>
                <w:rFonts w:ascii="Verdana" w:hAnsi="Verdana"/>
                <w:sz w:val="18"/>
                <w:szCs w:val="18"/>
              </w:rPr>
              <w:t>Name</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A4132EE" w14:textId="77777777" w:rsidR="00445EC5" w:rsidRDefault="00445EC5">
            <w:pPr>
              <w:pStyle w:val="NormalWeb"/>
            </w:pPr>
            <w:r>
              <w:rPr>
                <w:rFonts w:ascii="Verdana" w:hAnsi="Verdana"/>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124BB7F8" w14:textId="77777777" w:rsidR="00445EC5" w:rsidRDefault="00445EC5">
            <w:pPr>
              <w:pStyle w:val="NormalWeb"/>
            </w:pPr>
            <w:r>
              <w:rPr>
                <w:rFonts w:ascii="Verdana" w:hAnsi="Verdana"/>
                <w:sz w:val="18"/>
                <w:szCs w:val="18"/>
              </w:rPr>
              <w:t>Date of birth</w:t>
            </w:r>
          </w:p>
        </w:tc>
        <w:tc>
          <w:tcPr>
            <w:tcW w:w="1382" w:type="dxa"/>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7DDD60F5" w14:textId="77777777" w:rsidR="00445EC5" w:rsidRDefault="00445EC5">
            <w:pPr>
              <w:pStyle w:val="NormalWeb"/>
            </w:pPr>
            <w:r>
              <w:rPr>
                <w:rFonts w:ascii="Verdana" w:hAnsi="Verdana"/>
                <w:sz w:val="18"/>
                <w:szCs w:val="18"/>
              </w:rPr>
              <w:t> </w:t>
            </w:r>
          </w:p>
        </w:tc>
      </w:tr>
      <w:tr w:rsidR="00445EC5" w14:paraId="454FBF37" w14:textId="77777777" w:rsidTr="00640F6C">
        <w:trPr>
          <w:trHeight w:val="735"/>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40BF3569" w14:textId="77777777" w:rsidR="00445EC5" w:rsidRDefault="00445EC5">
            <w:pPr>
              <w:pStyle w:val="NormalWeb"/>
            </w:pPr>
            <w:r>
              <w:rPr>
                <w:rFonts w:ascii="Verdana" w:hAnsi="Verdana"/>
                <w:sz w:val="18"/>
                <w:szCs w:val="18"/>
              </w:rPr>
              <w:t>Gender</w:t>
            </w:r>
          </w:p>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0270DCE8" w14:textId="77777777" w:rsidR="00445EC5" w:rsidRDefault="00445EC5">
            <w:pPr>
              <w:pStyle w:val="NormalWeb"/>
              <w:jc w:val="center"/>
            </w:pPr>
            <w:r>
              <w:rPr>
                <w:rFonts w:ascii="Verdana" w:hAnsi="Verdana"/>
                <w:sz w:val="18"/>
                <w:szCs w:val="18"/>
              </w:rPr>
              <w:t>Male</w:t>
            </w:r>
          </w:p>
          <w:p w14:paraId="3ED76901" w14:textId="77777777" w:rsidR="00445EC5" w:rsidRDefault="00445EC5"/>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68E41219" w14:textId="77777777" w:rsidR="00445EC5" w:rsidRDefault="00445EC5">
            <w:pPr>
              <w:pStyle w:val="NormalWeb"/>
              <w:jc w:val="center"/>
            </w:pPr>
            <w:r>
              <w:rPr>
                <w:rFonts w:ascii="Verdana" w:hAnsi="Verdana"/>
                <w:sz w:val="18"/>
                <w:szCs w:val="18"/>
              </w:rPr>
              <w:t>Female</w:t>
            </w:r>
          </w:p>
          <w:p w14:paraId="1097258C" w14:textId="77777777" w:rsidR="00445EC5" w:rsidRDefault="00445EC5"/>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118824E2" w14:textId="77777777" w:rsidR="00445EC5" w:rsidRDefault="00445EC5">
            <w:pPr>
              <w:pStyle w:val="NormalWeb"/>
              <w:jc w:val="center"/>
            </w:pPr>
            <w:r>
              <w:rPr>
                <w:rFonts w:ascii="Verdana" w:hAnsi="Verdana"/>
                <w:sz w:val="18"/>
                <w:szCs w:val="18"/>
              </w:rPr>
              <w:t>Non-binary</w:t>
            </w:r>
          </w:p>
          <w:p w14:paraId="2EFBAE58" w14:textId="77777777" w:rsidR="00445EC5" w:rsidRDefault="00445EC5"/>
        </w:tc>
        <w:tc>
          <w:tcPr>
            <w:tcW w:w="4130" w:type="dxa"/>
            <w:gridSpan w:val="2"/>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085C414F" w14:textId="77777777" w:rsidR="00445EC5" w:rsidRDefault="00445EC5">
            <w:pPr>
              <w:pStyle w:val="NormalWeb"/>
            </w:pPr>
            <w:r>
              <w:rPr>
                <w:rFonts w:ascii="Verdana" w:hAnsi="Verdana"/>
                <w:sz w:val="18"/>
                <w:szCs w:val="18"/>
              </w:rPr>
              <w:t>Another description (please state)</w:t>
            </w:r>
          </w:p>
          <w:p w14:paraId="56423749" w14:textId="77777777" w:rsidR="00445EC5" w:rsidRDefault="00445EC5"/>
        </w:tc>
      </w:tr>
      <w:tr w:rsidR="00445EC5" w14:paraId="28D7768D" w14:textId="77777777" w:rsidTr="00640F6C">
        <w:trPr>
          <w:trHeight w:val="795"/>
        </w:trPr>
        <w:tc>
          <w:tcPr>
            <w:tcW w:w="9624" w:type="dxa"/>
            <w:gridSpan w:val="6"/>
            <w:tcBorders>
              <w:top w:val="single" w:sz="8" w:space="0" w:color="000000"/>
              <w:left w:val="single" w:sz="12" w:space="0" w:color="000000"/>
              <w:bottom w:val="single" w:sz="12" w:space="0" w:color="000000"/>
              <w:right w:val="single" w:sz="12" w:space="0" w:color="000000"/>
            </w:tcBorders>
            <w:tcMar>
              <w:top w:w="60" w:type="dxa"/>
              <w:left w:w="100" w:type="dxa"/>
              <w:bottom w:w="60" w:type="dxa"/>
              <w:right w:w="100" w:type="dxa"/>
            </w:tcMar>
            <w:hideMark/>
          </w:tcPr>
          <w:p w14:paraId="1F6776B3" w14:textId="77777777" w:rsidR="00445EC5" w:rsidRDefault="00445EC5">
            <w:pPr>
              <w:pStyle w:val="NormalWeb"/>
            </w:pPr>
            <w:r>
              <w:rPr>
                <w:rFonts w:ascii="Verdana" w:hAnsi="Verdana"/>
                <w:sz w:val="18"/>
                <w:szCs w:val="18"/>
              </w:rPr>
              <w:t>Is there any information about the young person that would be useful to consider?</w:t>
            </w:r>
          </w:p>
          <w:p w14:paraId="5F418312" w14:textId="77777777" w:rsidR="00445EC5" w:rsidRDefault="00445EC5">
            <w:pPr>
              <w:pStyle w:val="NormalWeb"/>
            </w:pPr>
            <w:r>
              <w:rPr>
                <w:rFonts w:ascii="Verdana" w:hAnsi="Verdana"/>
                <w:sz w:val="18"/>
                <w:szCs w:val="18"/>
              </w:rPr>
              <w:t> </w:t>
            </w:r>
          </w:p>
          <w:p w14:paraId="6F4E45C5" w14:textId="77777777" w:rsidR="00445EC5" w:rsidRDefault="00445EC5">
            <w:pPr>
              <w:pStyle w:val="NormalWeb"/>
            </w:pPr>
            <w:r>
              <w:rPr>
                <w:rFonts w:ascii="Verdana" w:hAnsi="Verdana"/>
                <w:sz w:val="18"/>
                <w:szCs w:val="18"/>
              </w:rPr>
              <w:t> </w:t>
            </w:r>
          </w:p>
        </w:tc>
      </w:tr>
    </w:tbl>
    <w:p w14:paraId="6CEBCCEC" w14:textId="77777777" w:rsidR="00445EC5" w:rsidRDefault="00445EC5" w:rsidP="00445EC5">
      <w:pPr>
        <w:pStyle w:val="NormalWeb"/>
      </w:pPr>
      <w:r>
        <w:rPr>
          <w:rFonts w:ascii="Verdana" w:hAnsi="Verdana"/>
          <w:sz w:val="12"/>
          <w:szCs w:val="12"/>
        </w:rPr>
        <w:t> </w:t>
      </w:r>
    </w:p>
    <w:tbl>
      <w:tblPr>
        <w:tblW w:w="0" w:type="auto"/>
        <w:tblCellMar>
          <w:top w:w="15" w:type="dxa"/>
          <w:left w:w="15" w:type="dxa"/>
          <w:bottom w:w="15" w:type="dxa"/>
          <w:right w:w="15" w:type="dxa"/>
        </w:tblCellMar>
        <w:tblLook w:val="04A0" w:firstRow="1" w:lastRow="0" w:firstColumn="1" w:lastColumn="0" w:noHBand="0" w:noVBand="1"/>
      </w:tblPr>
      <w:tblGrid>
        <w:gridCol w:w="3832"/>
        <w:gridCol w:w="512"/>
        <w:gridCol w:w="327"/>
        <w:gridCol w:w="4937"/>
      </w:tblGrid>
      <w:tr w:rsidR="00445EC5" w14:paraId="74A3C825" w14:textId="77777777" w:rsidTr="00445EC5">
        <w:trPr>
          <w:trHeight w:val="375"/>
        </w:trPr>
        <w:tc>
          <w:tcPr>
            <w:tcW w:w="0" w:type="auto"/>
            <w:gridSpan w:val="4"/>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2D216170" w14:textId="77777777" w:rsidR="00445EC5" w:rsidRDefault="00445EC5">
            <w:pPr>
              <w:pStyle w:val="NormalWeb"/>
              <w:jc w:val="center"/>
            </w:pPr>
            <w:r>
              <w:rPr>
                <w:rFonts w:ascii="Verdana" w:hAnsi="Verdana"/>
                <w:b/>
                <w:bCs/>
                <w:sz w:val="22"/>
                <w:szCs w:val="22"/>
              </w:rPr>
              <w:t>Contact information – Teacher reference</w:t>
            </w:r>
          </w:p>
        </w:tc>
      </w:tr>
      <w:tr w:rsidR="00445EC5" w14:paraId="2F4B11B7"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4A423810" w14:textId="77777777" w:rsidR="00445EC5" w:rsidRDefault="00445EC5">
            <w:pPr>
              <w:pStyle w:val="NormalWeb"/>
            </w:pPr>
            <w:r>
              <w:rPr>
                <w:rFonts w:ascii="Verdana" w:hAnsi="Verdana"/>
                <w:sz w:val="18"/>
                <w:szCs w:val="18"/>
              </w:rPr>
              <w:t>Name(s)</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696DAB21" w14:textId="77777777" w:rsidR="00445EC5" w:rsidRDefault="00445EC5">
            <w:pPr>
              <w:pStyle w:val="NormalWeb"/>
            </w:pPr>
            <w:r>
              <w:rPr>
                <w:rFonts w:ascii="Verdana" w:hAnsi="Verdana"/>
                <w:sz w:val="18"/>
                <w:szCs w:val="18"/>
              </w:rPr>
              <w:t> </w:t>
            </w:r>
          </w:p>
        </w:tc>
      </w:tr>
      <w:tr w:rsidR="00445EC5" w14:paraId="768C0AF9"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6DF37591" w14:textId="77777777" w:rsidR="00445EC5" w:rsidRDefault="00445EC5">
            <w:pPr>
              <w:pStyle w:val="NormalWeb"/>
            </w:pPr>
            <w:r>
              <w:rPr>
                <w:rFonts w:ascii="Verdana" w:hAnsi="Verdana"/>
                <w:sz w:val="18"/>
                <w:szCs w:val="18"/>
              </w:rPr>
              <w:t>Address</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2FF21E95" w14:textId="77777777" w:rsidR="00445EC5" w:rsidRDefault="00445EC5">
            <w:pPr>
              <w:pStyle w:val="NormalWeb"/>
            </w:pPr>
            <w:r>
              <w:rPr>
                <w:rFonts w:ascii="Verdana" w:hAnsi="Verdana"/>
                <w:sz w:val="18"/>
                <w:szCs w:val="18"/>
              </w:rPr>
              <w:t> </w:t>
            </w:r>
          </w:p>
        </w:tc>
      </w:tr>
      <w:tr w:rsidR="00445EC5" w14:paraId="202B86EE"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758DF248" w14:textId="77777777" w:rsidR="00445EC5" w:rsidRDefault="00445EC5">
            <w:pPr>
              <w:pStyle w:val="NormalWeb"/>
            </w:pPr>
            <w:r>
              <w:rPr>
                <w:rFonts w:ascii="Verdana" w:hAnsi="Verdana"/>
                <w:sz w:val="18"/>
                <w:szCs w:val="18"/>
              </w:rPr>
              <w:t>Contact number(s)</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6194AFDC" w14:textId="77777777" w:rsidR="00445EC5" w:rsidRDefault="00445EC5">
            <w:pPr>
              <w:pStyle w:val="NormalWeb"/>
            </w:pPr>
            <w:r>
              <w:rPr>
                <w:rFonts w:ascii="Verdana" w:hAnsi="Verdana"/>
                <w:sz w:val="18"/>
                <w:szCs w:val="18"/>
              </w:rPr>
              <w:t> </w:t>
            </w:r>
          </w:p>
        </w:tc>
      </w:tr>
      <w:tr w:rsidR="00445EC5" w14:paraId="6E6667DE"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40E4238A" w14:textId="77777777" w:rsidR="00445EC5" w:rsidRDefault="00445EC5">
            <w:pPr>
              <w:pStyle w:val="NormalWeb"/>
            </w:pPr>
            <w:r>
              <w:rPr>
                <w:rFonts w:ascii="Verdana" w:hAnsi="Verdana"/>
                <w:sz w:val="18"/>
                <w:szCs w:val="18"/>
              </w:rPr>
              <w:t>Email</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0B343F20" w14:textId="77777777" w:rsidR="00445EC5" w:rsidRDefault="00445EC5">
            <w:pPr>
              <w:pStyle w:val="NormalWeb"/>
            </w:pPr>
            <w:r>
              <w:rPr>
                <w:rFonts w:ascii="Verdana" w:hAnsi="Verdana"/>
                <w:sz w:val="18"/>
                <w:szCs w:val="18"/>
              </w:rPr>
              <w:t> </w:t>
            </w:r>
          </w:p>
        </w:tc>
      </w:tr>
      <w:tr w:rsidR="00445EC5" w14:paraId="3B7533D4" w14:textId="77777777" w:rsidTr="00445EC5">
        <w:trPr>
          <w:trHeight w:val="735"/>
        </w:trPr>
        <w:tc>
          <w:tcPr>
            <w:tcW w:w="0" w:type="auto"/>
            <w:vMerge w:val="restart"/>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69ABA728" w14:textId="77777777" w:rsidR="00445EC5" w:rsidRDefault="00445EC5">
            <w:pPr>
              <w:pStyle w:val="NormalWeb"/>
            </w:pPr>
            <w:r>
              <w:rPr>
                <w:rFonts w:ascii="Verdana" w:hAnsi="Verdana"/>
                <w:sz w:val="18"/>
                <w:szCs w:val="18"/>
              </w:rPr>
              <w:t>Have they been notified of this incident?</w:t>
            </w:r>
          </w:p>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79389EF1" w14:textId="77777777" w:rsidR="00445EC5" w:rsidRDefault="00445EC5">
            <w:pPr>
              <w:pStyle w:val="NormalWeb"/>
              <w:jc w:val="center"/>
            </w:pPr>
            <w:r>
              <w:rPr>
                <w:rFonts w:ascii="Verdana" w:hAnsi="Verdana"/>
                <w:sz w:val="18"/>
                <w:szCs w:val="18"/>
              </w:rPr>
              <w:t>No</w:t>
            </w:r>
          </w:p>
          <w:p w14:paraId="0C367598" w14:textId="77777777" w:rsidR="00445EC5" w:rsidRDefault="00445EC5"/>
        </w:tc>
        <w:tc>
          <w:tcPr>
            <w:tcW w:w="0" w:type="auto"/>
            <w:tcBorders>
              <w:top w:val="single" w:sz="8" w:space="0" w:color="000000"/>
              <w:left w:val="single" w:sz="8" w:space="0" w:color="000000"/>
              <w:bottom w:val="single" w:sz="8" w:space="0" w:color="000000"/>
            </w:tcBorders>
            <w:tcMar>
              <w:top w:w="60" w:type="dxa"/>
              <w:left w:w="100" w:type="dxa"/>
              <w:bottom w:w="60" w:type="dxa"/>
              <w:right w:w="100" w:type="dxa"/>
            </w:tcMar>
            <w:hideMark/>
          </w:tcPr>
          <w:p w14:paraId="204A0D61" w14:textId="77777777" w:rsidR="00445EC5" w:rsidRDefault="00445EC5">
            <w:pPr>
              <w:pStyle w:val="NormalWeb"/>
              <w:jc w:val="center"/>
            </w:pPr>
            <w:r>
              <w:rPr>
                <w:rFonts w:ascii="Verdana" w:hAnsi="Verdana"/>
                <w:sz w:val="36"/>
                <w:szCs w:val="36"/>
              </w:rPr>
              <w:t> </w:t>
            </w:r>
          </w:p>
        </w:tc>
        <w:tc>
          <w:tcPr>
            <w:tcW w:w="0" w:type="auto"/>
            <w:tcBorders>
              <w:top w:val="single" w:sz="8" w:space="0" w:color="000000"/>
              <w:bottom w:val="single" w:sz="8" w:space="0" w:color="000000"/>
              <w:right w:val="single" w:sz="12" w:space="0" w:color="000000"/>
            </w:tcBorders>
            <w:tcMar>
              <w:top w:w="60" w:type="dxa"/>
              <w:left w:w="100" w:type="dxa"/>
              <w:bottom w:w="60" w:type="dxa"/>
              <w:right w:w="100" w:type="dxa"/>
            </w:tcMar>
            <w:hideMark/>
          </w:tcPr>
          <w:p w14:paraId="53F00ED0" w14:textId="77777777" w:rsidR="00445EC5" w:rsidRDefault="00445EC5">
            <w:pPr>
              <w:pStyle w:val="NormalWeb"/>
            </w:pPr>
            <w:r>
              <w:rPr>
                <w:rFonts w:ascii="Verdana" w:hAnsi="Verdana"/>
                <w:sz w:val="18"/>
                <w:szCs w:val="18"/>
              </w:rPr>
              <w:t>Please explain why this decision has been taken</w:t>
            </w:r>
          </w:p>
        </w:tc>
      </w:tr>
      <w:tr w:rsidR="00445EC5" w14:paraId="2D7617A9" w14:textId="77777777" w:rsidTr="00445EC5">
        <w:trPr>
          <w:trHeight w:val="750"/>
        </w:trPr>
        <w:tc>
          <w:tcPr>
            <w:tcW w:w="0" w:type="auto"/>
            <w:vMerge/>
            <w:tcBorders>
              <w:top w:val="single" w:sz="8" w:space="0" w:color="000000"/>
              <w:left w:val="single" w:sz="12" w:space="0" w:color="000000"/>
              <w:bottom w:val="single" w:sz="12" w:space="0" w:color="000000"/>
              <w:right w:val="single" w:sz="8" w:space="0" w:color="000000"/>
            </w:tcBorders>
            <w:vAlign w:val="center"/>
            <w:hideMark/>
          </w:tcPr>
          <w:p w14:paraId="1A5225EF" w14:textId="77777777" w:rsidR="00445EC5" w:rsidRDefault="00445EC5"/>
        </w:tc>
        <w:tc>
          <w:tcPr>
            <w:tcW w:w="0" w:type="auto"/>
            <w:tcBorders>
              <w:top w:val="single" w:sz="8" w:space="0" w:color="000000"/>
              <w:left w:val="single" w:sz="8" w:space="0" w:color="000000"/>
              <w:bottom w:val="single" w:sz="12" w:space="0" w:color="000000"/>
              <w:right w:val="single" w:sz="8" w:space="0" w:color="000000"/>
            </w:tcBorders>
            <w:tcMar>
              <w:top w:w="60" w:type="dxa"/>
              <w:left w:w="100" w:type="dxa"/>
              <w:bottom w:w="60" w:type="dxa"/>
              <w:right w:w="100" w:type="dxa"/>
            </w:tcMar>
            <w:hideMark/>
          </w:tcPr>
          <w:p w14:paraId="5C85F41A" w14:textId="77777777" w:rsidR="00445EC5" w:rsidRDefault="00445EC5">
            <w:pPr>
              <w:pStyle w:val="NormalWeb"/>
              <w:jc w:val="center"/>
            </w:pPr>
            <w:r>
              <w:rPr>
                <w:rFonts w:ascii="Verdana" w:hAnsi="Verdana"/>
                <w:sz w:val="18"/>
                <w:szCs w:val="18"/>
              </w:rPr>
              <w:t>Yes</w:t>
            </w:r>
          </w:p>
          <w:p w14:paraId="19F25EB7" w14:textId="77777777" w:rsidR="00445EC5" w:rsidRDefault="00445EC5"/>
        </w:tc>
        <w:tc>
          <w:tcPr>
            <w:tcW w:w="0" w:type="auto"/>
            <w:tcBorders>
              <w:top w:val="single" w:sz="8" w:space="0" w:color="000000"/>
              <w:left w:val="single" w:sz="8" w:space="0" w:color="000000"/>
              <w:bottom w:val="single" w:sz="12" w:space="0" w:color="000000"/>
            </w:tcBorders>
            <w:tcMar>
              <w:top w:w="60" w:type="dxa"/>
              <w:left w:w="100" w:type="dxa"/>
              <w:bottom w:w="60" w:type="dxa"/>
              <w:right w:w="100" w:type="dxa"/>
            </w:tcMar>
            <w:hideMark/>
          </w:tcPr>
          <w:p w14:paraId="02286116" w14:textId="77777777" w:rsidR="00445EC5" w:rsidRDefault="00445EC5">
            <w:pPr>
              <w:pStyle w:val="NormalWeb"/>
              <w:ind w:right="-520"/>
            </w:pPr>
            <w:r>
              <w:rPr>
                <w:rFonts w:ascii="Verdana" w:hAnsi="Verdana"/>
                <w:sz w:val="18"/>
                <w:szCs w:val="18"/>
              </w:rPr>
              <w:t> </w:t>
            </w:r>
          </w:p>
        </w:tc>
        <w:tc>
          <w:tcPr>
            <w:tcW w:w="0" w:type="auto"/>
            <w:tcBorders>
              <w:top w:val="single" w:sz="8" w:space="0" w:color="000000"/>
              <w:bottom w:val="single" w:sz="12" w:space="0" w:color="000000"/>
              <w:right w:val="single" w:sz="12" w:space="0" w:color="000000"/>
            </w:tcBorders>
            <w:tcMar>
              <w:top w:w="60" w:type="dxa"/>
              <w:left w:w="100" w:type="dxa"/>
              <w:bottom w:w="60" w:type="dxa"/>
              <w:right w:w="100" w:type="dxa"/>
            </w:tcMar>
            <w:hideMark/>
          </w:tcPr>
          <w:p w14:paraId="62212ADC" w14:textId="77777777" w:rsidR="00445EC5" w:rsidRDefault="00445EC5">
            <w:pPr>
              <w:pStyle w:val="NormalWeb"/>
              <w:ind w:right="-520"/>
              <w:jc w:val="both"/>
            </w:pPr>
            <w:r>
              <w:rPr>
                <w:rFonts w:ascii="Verdana" w:hAnsi="Verdana"/>
                <w:sz w:val="18"/>
                <w:szCs w:val="18"/>
              </w:rPr>
              <w:t>Please give details of what was said / actions agreed</w:t>
            </w:r>
          </w:p>
        </w:tc>
      </w:tr>
    </w:tbl>
    <w:p w14:paraId="267681CB" w14:textId="77777777" w:rsidR="00445EC5" w:rsidRDefault="00445EC5" w:rsidP="00445EC5">
      <w:pPr>
        <w:pStyle w:val="NormalWeb"/>
      </w:pPr>
      <w:r>
        <w:rPr>
          <w:rFonts w:ascii="Verdana" w:hAnsi="Verdana"/>
          <w:sz w:val="12"/>
          <w:szCs w:val="12"/>
        </w:rPr>
        <w:t> </w:t>
      </w:r>
    </w:p>
    <w:tbl>
      <w:tblPr>
        <w:tblW w:w="0" w:type="auto"/>
        <w:tblCellMar>
          <w:top w:w="15" w:type="dxa"/>
          <w:left w:w="15" w:type="dxa"/>
          <w:bottom w:w="15" w:type="dxa"/>
          <w:right w:w="15" w:type="dxa"/>
        </w:tblCellMar>
        <w:tblLook w:val="04A0" w:firstRow="1" w:lastRow="0" w:firstColumn="1" w:lastColumn="0" w:noHBand="0" w:noVBand="1"/>
      </w:tblPr>
      <w:tblGrid>
        <w:gridCol w:w="3832"/>
        <w:gridCol w:w="512"/>
        <w:gridCol w:w="327"/>
        <w:gridCol w:w="4937"/>
      </w:tblGrid>
      <w:tr w:rsidR="00445EC5" w14:paraId="50963D63" w14:textId="77777777" w:rsidTr="00445EC5">
        <w:trPr>
          <w:trHeight w:val="375"/>
        </w:trPr>
        <w:tc>
          <w:tcPr>
            <w:tcW w:w="0" w:type="auto"/>
            <w:gridSpan w:val="4"/>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2B5E0298" w14:textId="77777777" w:rsidR="00445EC5" w:rsidRDefault="00445EC5">
            <w:pPr>
              <w:pStyle w:val="NormalWeb"/>
              <w:jc w:val="center"/>
            </w:pPr>
            <w:r>
              <w:rPr>
                <w:rFonts w:ascii="Verdana" w:hAnsi="Verdana"/>
                <w:b/>
                <w:bCs/>
                <w:sz w:val="22"/>
                <w:szCs w:val="22"/>
              </w:rPr>
              <w:t>Contact information – Parent/ Carer</w:t>
            </w:r>
          </w:p>
        </w:tc>
      </w:tr>
      <w:tr w:rsidR="00445EC5" w14:paraId="0791AA9A"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EBDD356" w14:textId="77777777" w:rsidR="00445EC5" w:rsidRDefault="00445EC5">
            <w:pPr>
              <w:pStyle w:val="NormalWeb"/>
            </w:pPr>
            <w:r>
              <w:rPr>
                <w:rFonts w:ascii="Verdana" w:hAnsi="Verdana"/>
                <w:sz w:val="18"/>
                <w:szCs w:val="18"/>
              </w:rPr>
              <w:t>Name(s)</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436151F3" w14:textId="77777777" w:rsidR="00445EC5" w:rsidRDefault="00445EC5">
            <w:pPr>
              <w:pStyle w:val="NormalWeb"/>
            </w:pPr>
            <w:r>
              <w:rPr>
                <w:rFonts w:ascii="Verdana" w:hAnsi="Verdana"/>
                <w:sz w:val="18"/>
                <w:szCs w:val="18"/>
              </w:rPr>
              <w:t> </w:t>
            </w:r>
          </w:p>
        </w:tc>
      </w:tr>
      <w:tr w:rsidR="00445EC5" w14:paraId="132FDFB3"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7A4A88D2" w14:textId="77777777" w:rsidR="00445EC5" w:rsidRDefault="00445EC5">
            <w:pPr>
              <w:pStyle w:val="NormalWeb"/>
            </w:pPr>
            <w:r>
              <w:rPr>
                <w:rFonts w:ascii="Verdana" w:hAnsi="Verdana"/>
                <w:sz w:val="18"/>
                <w:szCs w:val="18"/>
              </w:rPr>
              <w:t>Address</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86FC6F2" w14:textId="77777777" w:rsidR="00445EC5" w:rsidRDefault="00445EC5">
            <w:pPr>
              <w:pStyle w:val="NormalWeb"/>
            </w:pPr>
            <w:r>
              <w:rPr>
                <w:rFonts w:ascii="Verdana" w:hAnsi="Verdana"/>
                <w:sz w:val="18"/>
                <w:szCs w:val="18"/>
              </w:rPr>
              <w:t> </w:t>
            </w:r>
          </w:p>
        </w:tc>
      </w:tr>
      <w:tr w:rsidR="00445EC5" w14:paraId="68170724"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EA588D5" w14:textId="77777777" w:rsidR="00445EC5" w:rsidRDefault="00445EC5">
            <w:pPr>
              <w:pStyle w:val="NormalWeb"/>
            </w:pPr>
            <w:r>
              <w:rPr>
                <w:rFonts w:ascii="Verdana" w:hAnsi="Verdana"/>
                <w:sz w:val="18"/>
                <w:szCs w:val="18"/>
              </w:rPr>
              <w:t>Contact number(s)</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F7F0CB4" w14:textId="77777777" w:rsidR="00445EC5" w:rsidRDefault="00445EC5">
            <w:pPr>
              <w:pStyle w:val="NormalWeb"/>
            </w:pPr>
            <w:r>
              <w:rPr>
                <w:rFonts w:ascii="Verdana" w:hAnsi="Verdana"/>
                <w:sz w:val="18"/>
                <w:szCs w:val="18"/>
              </w:rPr>
              <w:t> </w:t>
            </w:r>
          </w:p>
        </w:tc>
      </w:tr>
      <w:tr w:rsidR="00445EC5" w14:paraId="48ACA346"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5679E14B" w14:textId="77777777" w:rsidR="00445EC5" w:rsidRDefault="00445EC5">
            <w:pPr>
              <w:pStyle w:val="NormalWeb"/>
            </w:pPr>
            <w:r>
              <w:rPr>
                <w:rFonts w:ascii="Verdana" w:hAnsi="Verdana"/>
                <w:sz w:val="18"/>
                <w:szCs w:val="18"/>
              </w:rPr>
              <w:t>Email</w:t>
            </w:r>
          </w:p>
        </w:tc>
        <w:tc>
          <w:tcPr>
            <w:tcW w:w="0" w:type="auto"/>
            <w:gridSpan w:val="3"/>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CC4E5B2" w14:textId="77777777" w:rsidR="00445EC5" w:rsidRDefault="00445EC5">
            <w:pPr>
              <w:pStyle w:val="NormalWeb"/>
            </w:pPr>
            <w:r>
              <w:rPr>
                <w:rFonts w:ascii="Verdana" w:hAnsi="Verdana"/>
                <w:sz w:val="18"/>
                <w:szCs w:val="18"/>
              </w:rPr>
              <w:t> </w:t>
            </w:r>
          </w:p>
        </w:tc>
      </w:tr>
      <w:tr w:rsidR="00445EC5" w14:paraId="6BEC3124" w14:textId="77777777" w:rsidTr="00445EC5">
        <w:trPr>
          <w:trHeight w:val="735"/>
        </w:trPr>
        <w:tc>
          <w:tcPr>
            <w:tcW w:w="0" w:type="auto"/>
            <w:vMerge w:val="restart"/>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22008475" w14:textId="77777777" w:rsidR="00445EC5" w:rsidRDefault="00445EC5">
            <w:pPr>
              <w:pStyle w:val="NormalWeb"/>
            </w:pPr>
            <w:r>
              <w:rPr>
                <w:rFonts w:ascii="Verdana" w:hAnsi="Verdana"/>
                <w:sz w:val="18"/>
                <w:szCs w:val="18"/>
              </w:rPr>
              <w:t>Have they been notified of this incident?</w:t>
            </w:r>
          </w:p>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08E62FAF" w14:textId="77777777" w:rsidR="00445EC5" w:rsidRDefault="00445EC5">
            <w:pPr>
              <w:pStyle w:val="NormalWeb"/>
              <w:jc w:val="center"/>
            </w:pPr>
            <w:r>
              <w:rPr>
                <w:rFonts w:ascii="Verdana" w:hAnsi="Verdana"/>
                <w:sz w:val="18"/>
                <w:szCs w:val="18"/>
              </w:rPr>
              <w:t>No</w:t>
            </w:r>
          </w:p>
          <w:p w14:paraId="01C00260" w14:textId="77777777" w:rsidR="00445EC5" w:rsidRDefault="00445EC5"/>
        </w:tc>
        <w:tc>
          <w:tcPr>
            <w:tcW w:w="0" w:type="auto"/>
            <w:tcBorders>
              <w:top w:val="single" w:sz="8" w:space="0" w:color="000000"/>
              <w:left w:val="single" w:sz="8" w:space="0" w:color="000000"/>
              <w:bottom w:val="single" w:sz="8" w:space="0" w:color="000000"/>
            </w:tcBorders>
            <w:tcMar>
              <w:top w:w="60" w:type="dxa"/>
              <w:left w:w="100" w:type="dxa"/>
              <w:bottom w:w="60" w:type="dxa"/>
              <w:right w:w="100" w:type="dxa"/>
            </w:tcMar>
            <w:hideMark/>
          </w:tcPr>
          <w:p w14:paraId="3E27E063" w14:textId="77777777" w:rsidR="00445EC5" w:rsidRDefault="00445EC5">
            <w:pPr>
              <w:pStyle w:val="NormalWeb"/>
              <w:jc w:val="center"/>
            </w:pPr>
            <w:r>
              <w:rPr>
                <w:rFonts w:ascii="Verdana" w:hAnsi="Verdana"/>
                <w:sz w:val="36"/>
                <w:szCs w:val="36"/>
              </w:rPr>
              <w:t> </w:t>
            </w:r>
          </w:p>
        </w:tc>
        <w:tc>
          <w:tcPr>
            <w:tcW w:w="0" w:type="auto"/>
            <w:tcBorders>
              <w:top w:val="single" w:sz="8" w:space="0" w:color="000000"/>
              <w:bottom w:val="single" w:sz="8" w:space="0" w:color="000000"/>
              <w:right w:val="single" w:sz="12" w:space="0" w:color="000000"/>
            </w:tcBorders>
            <w:tcMar>
              <w:top w:w="60" w:type="dxa"/>
              <w:left w:w="100" w:type="dxa"/>
              <w:bottom w:w="60" w:type="dxa"/>
              <w:right w:w="100" w:type="dxa"/>
            </w:tcMar>
            <w:hideMark/>
          </w:tcPr>
          <w:p w14:paraId="1AD802B2" w14:textId="77777777" w:rsidR="00445EC5" w:rsidRDefault="00445EC5">
            <w:pPr>
              <w:pStyle w:val="NormalWeb"/>
            </w:pPr>
            <w:r>
              <w:rPr>
                <w:rFonts w:ascii="Verdana" w:hAnsi="Verdana"/>
                <w:sz w:val="18"/>
                <w:szCs w:val="18"/>
              </w:rPr>
              <w:t>Please explain why this decision has been taken</w:t>
            </w:r>
          </w:p>
        </w:tc>
      </w:tr>
      <w:tr w:rsidR="00445EC5" w14:paraId="70561C8C" w14:textId="77777777" w:rsidTr="00445EC5">
        <w:trPr>
          <w:trHeight w:val="750"/>
        </w:trPr>
        <w:tc>
          <w:tcPr>
            <w:tcW w:w="0" w:type="auto"/>
            <w:vMerge/>
            <w:tcBorders>
              <w:top w:val="single" w:sz="8" w:space="0" w:color="000000"/>
              <w:left w:val="single" w:sz="12" w:space="0" w:color="000000"/>
              <w:bottom w:val="single" w:sz="12" w:space="0" w:color="000000"/>
              <w:right w:val="single" w:sz="8" w:space="0" w:color="000000"/>
            </w:tcBorders>
            <w:vAlign w:val="center"/>
            <w:hideMark/>
          </w:tcPr>
          <w:p w14:paraId="5F26210C" w14:textId="77777777" w:rsidR="00445EC5" w:rsidRDefault="00445EC5"/>
        </w:tc>
        <w:tc>
          <w:tcPr>
            <w:tcW w:w="0" w:type="auto"/>
            <w:tcBorders>
              <w:top w:val="single" w:sz="8" w:space="0" w:color="000000"/>
              <w:left w:val="single" w:sz="8" w:space="0" w:color="000000"/>
              <w:bottom w:val="single" w:sz="12" w:space="0" w:color="000000"/>
              <w:right w:val="single" w:sz="8" w:space="0" w:color="000000"/>
            </w:tcBorders>
            <w:tcMar>
              <w:top w:w="60" w:type="dxa"/>
              <w:left w:w="100" w:type="dxa"/>
              <w:bottom w:w="60" w:type="dxa"/>
              <w:right w:w="100" w:type="dxa"/>
            </w:tcMar>
            <w:hideMark/>
          </w:tcPr>
          <w:p w14:paraId="54CEA3A6" w14:textId="77777777" w:rsidR="00445EC5" w:rsidRDefault="00445EC5">
            <w:pPr>
              <w:pStyle w:val="NormalWeb"/>
              <w:jc w:val="center"/>
            </w:pPr>
            <w:r>
              <w:rPr>
                <w:rFonts w:ascii="Verdana" w:hAnsi="Verdana"/>
                <w:sz w:val="18"/>
                <w:szCs w:val="18"/>
              </w:rPr>
              <w:t>Yes</w:t>
            </w:r>
          </w:p>
          <w:p w14:paraId="1668EC6D" w14:textId="77777777" w:rsidR="00445EC5" w:rsidRDefault="00445EC5"/>
        </w:tc>
        <w:tc>
          <w:tcPr>
            <w:tcW w:w="0" w:type="auto"/>
            <w:tcBorders>
              <w:top w:val="single" w:sz="8" w:space="0" w:color="000000"/>
              <w:left w:val="single" w:sz="8" w:space="0" w:color="000000"/>
              <w:bottom w:val="single" w:sz="12" w:space="0" w:color="000000"/>
            </w:tcBorders>
            <w:tcMar>
              <w:top w:w="60" w:type="dxa"/>
              <w:left w:w="100" w:type="dxa"/>
              <w:bottom w:w="60" w:type="dxa"/>
              <w:right w:w="100" w:type="dxa"/>
            </w:tcMar>
            <w:hideMark/>
          </w:tcPr>
          <w:p w14:paraId="5242D243" w14:textId="77777777" w:rsidR="00445EC5" w:rsidRDefault="00445EC5">
            <w:pPr>
              <w:pStyle w:val="NormalWeb"/>
              <w:ind w:right="-520"/>
            </w:pPr>
            <w:r>
              <w:rPr>
                <w:rFonts w:ascii="Verdana" w:hAnsi="Verdana"/>
                <w:sz w:val="18"/>
                <w:szCs w:val="18"/>
              </w:rPr>
              <w:t> </w:t>
            </w:r>
          </w:p>
        </w:tc>
        <w:tc>
          <w:tcPr>
            <w:tcW w:w="0" w:type="auto"/>
            <w:tcBorders>
              <w:top w:val="single" w:sz="8" w:space="0" w:color="000000"/>
              <w:bottom w:val="single" w:sz="12" w:space="0" w:color="000000"/>
              <w:right w:val="single" w:sz="12" w:space="0" w:color="000000"/>
            </w:tcBorders>
            <w:tcMar>
              <w:top w:w="60" w:type="dxa"/>
              <w:left w:w="100" w:type="dxa"/>
              <w:bottom w:w="60" w:type="dxa"/>
              <w:right w:w="100" w:type="dxa"/>
            </w:tcMar>
            <w:hideMark/>
          </w:tcPr>
          <w:p w14:paraId="688924D0" w14:textId="77777777" w:rsidR="00445EC5" w:rsidRDefault="00445EC5">
            <w:pPr>
              <w:pStyle w:val="NormalWeb"/>
              <w:ind w:right="-520"/>
              <w:jc w:val="both"/>
            </w:pPr>
            <w:r>
              <w:rPr>
                <w:rFonts w:ascii="Verdana" w:hAnsi="Verdana"/>
                <w:sz w:val="18"/>
                <w:szCs w:val="18"/>
              </w:rPr>
              <w:t>Please give details of what was said / actions agreed</w:t>
            </w:r>
          </w:p>
        </w:tc>
      </w:tr>
    </w:tbl>
    <w:p w14:paraId="329210A9" w14:textId="77777777" w:rsidR="00445EC5" w:rsidRDefault="00445EC5" w:rsidP="00445EC5"/>
    <w:tbl>
      <w:tblPr>
        <w:tblW w:w="0" w:type="auto"/>
        <w:tblCellMar>
          <w:top w:w="15" w:type="dxa"/>
          <w:left w:w="15" w:type="dxa"/>
          <w:bottom w:w="15" w:type="dxa"/>
          <w:right w:w="15" w:type="dxa"/>
        </w:tblCellMar>
        <w:tblLook w:val="04A0" w:firstRow="1" w:lastRow="0" w:firstColumn="1" w:lastColumn="0" w:noHBand="0" w:noVBand="1"/>
      </w:tblPr>
      <w:tblGrid>
        <w:gridCol w:w="1555"/>
        <w:gridCol w:w="250"/>
        <w:gridCol w:w="1252"/>
        <w:gridCol w:w="1145"/>
        <w:gridCol w:w="228"/>
        <w:gridCol w:w="314"/>
        <w:gridCol w:w="4461"/>
        <w:gridCol w:w="403"/>
      </w:tblGrid>
      <w:tr w:rsidR="00445EC5" w14:paraId="1A1E5B21" w14:textId="77777777" w:rsidTr="00445EC5">
        <w:trPr>
          <w:trHeight w:val="375"/>
        </w:trPr>
        <w:tc>
          <w:tcPr>
            <w:tcW w:w="0" w:type="auto"/>
            <w:gridSpan w:val="8"/>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2895E928" w14:textId="77777777" w:rsidR="00445EC5" w:rsidRDefault="00445EC5">
            <w:pPr>
              <w:pStyle w:val="NormalWeb"/>
              <w:jc w:val="center"/>
            </w:pPr>
            <w:r>
              <w:rPr>
                <w:rFonts w:ascii="Verdana" w:hAnsi="Verdana"/>
                <w:b/>
                <w:bCs/>
                <w:sz w:val="22"/>
                <w:szCs w:val="22"/>
              </w:rPr>
              <w:t>Incident details*</w:t>
            </w:r>
          </w:p>
        </w:tc>
      </w:tr>
      <w:tr w:rsidR="00445EC5" w14:paraId="10C9B9CB" w14:textId="77777777" w:rsidTr="00445EC5">
        <w:trPr>
          <w:trHeight w:val="345"/>
        </w:trPr>
        <w:tc>
          <w:tcPr>
            <w:tcW w:w="0" w:type="auto"/>
            <w:gridSpan w:val="3"/>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199AD24A" w14:textId="77777777" w:rsidR="00445EC5" w:rsidRDefault="00445EC5">
            <w:pPr>
              <w:pStyle w:val="NormalWeb"/>
            </w:pPr>
            <w:r>
              <w:rPr>
                <w:rFonts w:ascii="Verdana" w:hAnsi="Verdana"/>
                <w:sz w:val="18"/>
                <w:szCs w:val="18"/>
              </w:rPr>
              <w:t>Date and time of incident</w:t>
            </w:r>
          </w:p>
        </w:tc>
        <w:tc>
          <w:tcPr>
            <w:tcW w:w="0" w:type="auto"/>
            <w:gridSpan w:val="5"/>
            <w:tcBorders>
              <w:top w:val="single" w:sz="8" w:space="0" w:color="000000"/>
              <w:left w:val="single" w:sz="8" w:space="0" w:color="000000"/>
              <w:bottom w:val="single" w:sz="12" w:space="0" w:color="000000"/>
              <w:right w:val="single" w:sz="12" w:space="0" w:color="000000"/>
            </w:tcBorders>
            <w:tcMar>
              <w:top w:w="60" w:type="dxa"/>
              <w:left w:w="100" w:type="dxa"/>
              <w:bottom w:w="60" w:type="dxa"/>
              <w:right w:w="100" w:type="dxa"/>
            </w:tcMar>
            <w:hideMark/>
          </w:tcPr>
          <w:p w14:paraId="6382176E" w14:textId="77777777" w:rsidR="00445EC5" w:rsidRDefault="00445EC5">
            <w:pPr>
              <w:pStyle w:val="NormalWeb"/>
            </w:pPr>
            <w:r>
              <w:rPr>
                <w:rFonts w:ascii="Verdana" w:hAnsi="Verdana"/>
                <w:sz w:val="18"/>
                <w:szCs w:val="18"/>
              </w:rPr>
              <w:t> </w:t>
            </w:r>
          </w:p>
        </w:tc>
      </w:tr>
      <w:tr w:rsidR="00445EC5" w14:paraId="1766EECE" w14:textId="77777777" w:rsidTr="00445EC5">
        <w:trPr>
          <w:trHeight w:val="1065"/>
        </w:trPr>
        <w:tc>
          <w:tcPr>
            <w:tcW w:w="0" w:type="auto"/>
            <w:tcBorders>
              <w:top w:val="single" w:sz="12" w:space="0" w:color="000000"/>
              <w:left w:val="single" w:sz="12" w:space="0" w:color="000000"/>
              <w:bottom w:val="single" w:sz="8" w:space="0" w:color="000000"/>
              <w:right w:val="single" w:sz="8" w:space="0" w:color="000000"/>
            </w:tcBorders>
            <w:tcMar>
              <w:top w:w="60" w:type="dxa"/>
              <w:left w:w="100" w:type="dxa"/>
              <w:bottom w:w="120" w:type="dxa"/>
              <w:right w:w="100" w:type="dxa"/>
            </w:tcMar>
            <w:hideMark/>
          </w:tcPr>
          <w:p w14:paraId="25E96AA1" w14:textId="77777777" w:rsidR="00445EC5" w:rsidRDefault="00445EC5">
            <w:pPr>
              <w:pStyle w:val="NormalWeb"/>
            </w:pPr>
            <w:r>
              <w:rPr>
                <w:rFonts w:ascii="Verdana" w:hAnsi="Verdana"/>
                <w:sz w:val="18"/>
                <w:szCs w:val="18"/>
              </w:rPr>
              <w:t>Please tick one: </w:t>
            </w:r>
          </w:p>
        </w:tc>
        <w:tc>
          <w:tcPr>
            <w:tcW w:w="0" w:type="auto"/>
            <w:tcBorders>
              <w:top w:val="single" w:sz="12" w:space="0" w:color="000000"/>
              <w:left w:val="single" w:sz="8" w:space="0" w:color="000000"/>
              <w:bottom w:val="single" w:sz="8" w:space="0" w:color="000000"/>
            </w:tcBorders>
            <w:tcMar>
              <w:top w:w="60" w:type="dxa"/>
              <w:left w:w="100" w:type="dxa"/>
              <w:bottom w:w="120" w:type="dxa"/>
              <w:right w:w="100" w:type="dxa"/>
            </w:tcMar>
            <w:hideMark/>
          </w:tcPr>
          <w:p w14:paraId="06AC59B7" w14:textId="77777777" w:rsidR="00445EC5" w:rsidRDefault="00445EC5"/>
        </w:tc>
        <w:tc>
          <w:tcPr>
            <w:tcW w:w="0" w:type="auto"/>
            <w:gridSpan w:val="2"/>
            <w:tcBorders>
              <w:top w:val="single" w:sz="12" w:space="0" w:color="000000"/>
              <w:bottom w:val="single" w:sz="8" w:space="0" w:color="000000"/>
              <w:right w:val="single" w:sz="8" w:space="0" w:color="000000"/>
            </w:tcBorders>
            <w:tcMar>
              <w:top w:w="60" w:type="dxa"/>
              <w:left w:w="100" w:type="dxa"/>
              <w:bottom w:w="120" w:type="dxa"/>
              <w:right w:w="100" w:type="dxa"/>
            </w:tcMar>
            <w:hideMark/>
          </w:tcPr>
          <w:p w14:paraId="1CFA6FF0" w14:textId="77777777" w:rsidR="00445EC5" w:rsidRDefault="00445EC5">
            <w:pPr>
              <w:pStyle w:val="NormalWeb"/>
            </w:pPr>
            <w:r>
              <w:rPr>
                <w:rFonts w:ascii="Verdana" w:hAnsi="Verdana"/>
                <w:sz w:val="18"/>
                <w:szCs w:val="18"/>
              </w:rPr>
              <w:t>I am reporting my own concerns.</w:t>
            </w:r>
          </w:p>
        </w:tc>
        <w:tc>
          <w:tcPr>
            <w:tcW w:w="0" w:type="auto"/>
            <w:tcBorders>
              <w:top w:val="single" w:sz="12" w:space="0" w:color="000000"/>
              <w:left w:val="single" w:sz="8" w:space="0" w:color="000000"/>
              <w:bottom w:val="single" w:sz="8" w:space="0" w:color="000000"/>
            </w:tcBorders>
            <w:tcMar>
              <w:top w:w="60" w:type="dxa"/>
              <w:left w:w="100" w:type="dxa"/>
              <w:bottom w:w="120" w:type="dxa"/>
              <w:right w:w="100" w:type="dxa"/>
            </w:tcMar>
            <w:hideMark/>
          </w:tcPr>
          <w:p w14:paraId="4EA51557" w14:textId="77777777" w:rsidR="00445EC5" w:rsidRDefault="00445EC5"/>
        </w:tc>
        <w:tc>
          <w:tcPr>
            <w:tcW w:w="0" w:type="auto"/>
            <w:gridSpan w:val="3"/>
            <w:tcBorders>
              <w:top w:val="single" w:sz="12" w:space="0" w:color="000000"/>
              <w:bottom w:val="single" w:sz="8" w:space="0" w:color="000000"/>
              <w:right w:val="single" w:sz="12" w:space="0" w:color="000000"/>
            </w:tcBorders>
            <w:tcMar>
              <w:top w:w="60" w:type="dxa"/>
              <w:left w:w="100" w:type="dxa"/>
              <w:bottom w:w="120" w:type="dxa"/>
              <w:right w:w="100" w:type="dxa"/>
            </w:tcMar>
            <w:hideMark/>
          </w:tcPr>
          <w:p w14:paraId="2E308B90" w14:textId="77777777" w:rsidR="00445EC5" w:rsidRDefault="00445EC5">
            <w:pPr>
              <w:pStyle w:val="NormalWeb"/>
            </w:pPr>
            <w:r>
              <w:rPr>
                <w:rFonts w:ascii="Verdana" w:hAnsi="Verdana"/>
                <w:sz w:val="18"/>
                <w:szCs w:val="18"/>
              </w:rPr>
              <w:t>I am responding to concerns raised by someone else – please fill in their details:</w:t>
            </w:r>
          </w:p>
        </w:tc>
      </w:tr>
      <w:tr w:rsidR="00445EC5" w14:paraId="6E19E60D" w14:textId="77777777" w:rsidTr="00445EC5">
        <w:trPr>
          <w:trHeight w:val="555"/>
        </w:trPr>
        <w:tc>
          <w:tcPr>
            <w:tcW w:w="0" w:type="auto"/>
            <w:gridSpan w:val="3"/>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62E3FFFE" w14:textId="77777777" w:rsidR="00445EC5" w:rsidRDefault="00445EC5">
            <w:pPr>
              <w:pStyle w:val="NormalWeb"/>
            </w:pPr>
            <w:r>
              <w:rPr>
                <w:rFonts w:ascii="Verdana" w:hAnsi="Verdana"/>
                <w:sz w:val="18"/>
                <w:szCs w:val="18"/>
              </w:rPr>
              <w:t>Name of person raising concern</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5FE0A516" w14:textId="77777777" w:rsidR="00445EC5" w:rsidRDefault="00445EC5">
            <w:pPr>
              <w:pStyle w:val="NormalWeb"/>
            </w:pPr>
            <w:r>
              <w:rPr>
                <w:rFonts w:ascii="Verdana" w:hAnsi="Verdana"/>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482A39D3" w14:textId="77777777" w:rsidR="00445EC5" w:rsidRDefault="00445EC5">
            <w:pPr>
              <w:pStyle w:val="NormalWeb"/>
            </w:pPr>
            <w:r>
              <w:rPr>
                <w:rFonts w:ascii="Verdana" w:hAnsi="Verdana"/>
                <w:sz w:val="18"/>
                <w:szCs w:val="18"/>
              </w:rPr>
              <w:t>Role or relationship to the young person</w:t>
            </w:r>
          </w:p>
        </w:tc>
        <w:tc>
          <w:tcPr>
            <w:tcW w:w="0" w:type="auto"/>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6F91EA9" w14:textId="77777777" w:rsidR="00445EC5" w:rsidRDefault="00445EC5">
            <w:pPr>
              <w:pStyle w:val="NormalWeb"/>
            </w:pPr>
            <w:r>
              <w:rPr>
                <w:rFonts w:ascii="Verdana" w:hAnsi="Verdana"/>
                <w:sz w:val="18"/>
                <w:szCs w:val="18"/>
              </w:rPr>
              <w:t> </w:t>
            </w:r>
          </w:p>
        </w:tc>
      </w:tr>
      <w:tr w:rsidR="00445EC5" w14:paraId="416C7173" w14:textId="77777777" w:rsidTr="00445EC5">
        <w:trPr>
          <w:trHeight w:val="330"/>
        </w:trPr>
        <w:tc>
          <w:tcPr>
            <w:tcW w:w="0" w:type="auto"/>
            <w:gridSpan w:val="3"/>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729B6473" w14:textId="77777777" w:rsidR="00445EC5" w:rsidRDefault="00445EC5">
            <w:pPr>
              <w:pStyle w:val="NormalWeb"/>
            </w:pPr>
            <w:r>
              <w:rPr>
                <w:rFonts w:ascii="Verdana" w:hAnsi="Verdana"/>
                <w:sz w:val="18"/>
                <w:szCs w:val="18"/>
              </w:rPr>
              <w:t>Contact number(s)</w:t>
            </w:r>
          </w:p>
        </w:tc>
        <w:tc>
          <w:tcPr>
            <w:tcW w:w="0" w:type="auto"/>
            <w:gridSpan w:val="5"/>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4E6986FD" w14:textId="77777777" w:rsidR="00445EC5" w:rsidRDefault="00445EC5">
            <w:pPr>
              <w:pStyle w:val="NormalWeb"/>
            </w:pPr>
            <w:r>
              <w:rPr>
                <w:rFonts w:ascii="Verdana" w:hAnsi="Verdana"/>
                <w:sz w:val="18"/>
                <w:szCs w:val="18"/>
              </w:rPr>
              <w:t> </w:t>
            </w:r>
          </w:p>
        </w:tc>
      </w:tr>
      <w:tr w:rsidR="00445EC5" w14:paraId="0A38339E" w14:textId="77777777" w:rsidTr="00445EC5">
        <w:trPr>
          <w:trHeight w:val="345"/>
        </w:trPr>
        <w:tc>
          <w:tcPr>
            <w:tcW w:w="0" w:type="auto"/>
            <w:gridSpan w:val="3"/>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784924F0" w14:textId="77777777" w:rsidR="00445EC5" w:rsidRDefault="00445EC5">
            <w:pPr>
              <w:pStyle w:val="NormalWeb"/>
            </w:pPr>
            <w:r>
              <w:rPr>
                <w:rFonts w:ascii="Verdana" w:hAnsi="Verdana"/>
                <w:sz w:val="18"/>
                <w:szCs w:val="18"/>
              </w:rPr>
              <w:t>Email</w:t>
            </w:r>
          </w:p>
        </w:tc>
        <w:tc>
          <w:tcPr>
            <w:tcW w:w="0" w:type="auto"/>
            <w:gridSpan w:val="5"/>
            <w:tcBorders>
              <w:top w:val="single" w:sz="8" w:space="0" w:color="000000"/>
              <w:left w:val="single" w:sz="8" w:space="0" w:color="000000"/>
              <w:bottom w:val="single" w:sz="12" w:space="0" w:color="000000"/>
              <w:right w:val="single" w:sz="12" w:space="0" w:color="000000"/>
            </w:tcBorders>
            <w:tcMar>
              <w:top w:w="60" w:type="dxa"/>
              <w:left w:w="100" w:type="dxa"/>
              <w:bottom w:w="60" w:type="dxa"/>
              <w:right w:w="100" w:type="dxa"/>
            </w:tcMar>
            <w:hideMark/>
          </w:tcPr>
          <w:p w14:paraId="291AF510" w14:textId="77777777" w:rsidR="00445EC5" w:rsidRDefault="00445EC5">
            <w:pPr>
              <w:pStyle w:val="NormalWeb"/>
            </w:pPr>
            <w:r>
              <w:rPr>
                <w:rFonts w:ascii="Verdana" w:hAnsi="Verdana"/>
                <w:sz w:val="18"/>
                <w:szCs w:val="18"/>
              </w:rPr>
              <w:t> </w:t>
            </w:r>
          </w:p>
        </w:tc>
      </w:tr>
      <w:tr w:rsidR="00445EC5" w14:paraId="0324D35F" w14:textId="77777777" w:rsidTr="00445EC5">
        <w:trPr>
          <w:trHeight w:val="1980"/>
        </w:trPr>
        <w:tc>
          <w:tcPr>
            <w:tcW w:w="0" w:type="auto"/>
            <w:gridSpan w:val="8"/>
            <w:tcBorders>
              <w:top w:val="single" w:sz="12" w:space="0" w:color="000000"/>
              <w:left w:val="single" w:sz="12" w:space="0" w:color="000000"/>
              <w:bottom w:val="single" w:sz="12" w:space="0" w:color="000000"/>
              <w:right w:val="single" w:sz="12" w:space="0" w:color="000000"/>
            </w:tcBorders>
            <w:tcMar>
              <w:top w:w="60" w:type="dxa"/>
              <w:left w:w="100" w:type="dxa"/>
              <w:bottom w:w="120" w:type="dxa"/>
              <w:right w:w="100" w:type="dxa"/>
            </w:tcMar>
            <w:hideMark/>
          </w:tcPr>
          <w:p w14:paraId="2920EED8" w14:textId="77777777" w:rsidR="00445EC5" w:rsidRDefault="00445EC5">
            <w:pPr>
              <w:pStyle w:val="NormalWeb"/>
            </w:pPr>
            <w:r>
              <w:rPr>
                <w:rFonts w:ascii="Verdana" w:hAnsi="Verdana"/>
                <w:sz w:val="18"/>
                <w:szCs w:val="18"/>
              </w:rPr>
              <w:t>Details of the incident or concerns (include other relevant information, such as description of any injuries and whether you are recording this incident as fact, opinion or hearsay)</w:t>
            </w:r>
          </w:p>
          <w:p w14:paraId="6F77A204" w14:textId="77777777" w:rsidR="00445EC5" w:rsidRDefault="00445EC5">
            <w:pPr>
              <w:pStyle w:val="NormalWeb"/>
            </w:pPr>
            <w:r>
              <w:rPr>
                <w:rFonts w:ascii="Verdana" w:hAnsi="Verdana"/>
                <w:sz w:val="18"/>
                <w:szCs w:val="18"/>
              </w:rPr>
              <w:t> </w:t>
            </w:r>
          </w:p>
          <w:p w14:paraId="5B8F7394" w14:textId="77777777" w:rsidR="00445EC5" w:rsidRDefault="00445EC5">
            <w:pPr>
              <w:pStyle w:val="NormalWeb"/>
            </w:pPr>
            <w:r>
              <w:rPr>
                <w:rFonts w:ascii="Verdana" w:hAnsi="Verdana"/>
                <w:sz w:val="18"/>
                <w:szCs w:val="18"/>
              </w:rPr>
              <w:t> </w:t>
            </w:r>
          </w:p>
          <w:p w14:paraId="2951E5FC" w14:textId="77777777" w:rsidR="00445EC5" w:rsidRDefault="00445EC5">
            <w:pPr>
              <w:pStyle w:val="NormalWeb"/>
            </w:pPr>
            <w:r>
              <w:rPr>
                <w:rFonts w:ascii="Verdana" w:hAnsi="Verdana"/>
                <w:sz w:val="18"/>
                <w:szCs w:val="18"/>
              </w:rPr>
              <w:t> </w:t>
            </w:r>
          </w:p>
          <w:p w14:paraId="45F0B9A1" w14:textId="77777777" w:rsidR="00445EC5" w:rsidRDefault="00445EC5">
            <w:pPr>
              <w:pStyle w:val="NormalWeb"/>
            </w:pPr>
            <w:r>
              <w:rPr>
                <w:rFonts w:ascii="Verdana" w:hAnsi="Verdana"/>
                <w:sz w:val="18"/>
                <w:szCs w:val="18"/>
              </w:rPr>
              <w:t> </w:t>
            </w:r>
          </w:p>
          <w:p w14:paraId="3F0E4176" w14:textId="77777777" w:rsidR="00445EC5" w:rsidRDefault="00445EC5">
            <w:pPr>
              <w:pStyle w:val="NormalWeb"/>
            </w:pPr>
            <w:r>
              <w:rPr>
                <w:rFonts w:ascii="Verdana" w:hAnsi="Verdana"/>
                <w:sz w:val="18"/>
                <w:szCs w:val="18"/>
              </w:rPr>
              <w:t> </w:t>
            </w:r>
          </w:p>
          <w:p w14:paraId="20F21BE5" w14:textId="77777777" w:rsidR="00445EC5" w:rsidRDefault="00445EC5">
            <w:pPr>
              <w:pStyle w:val="NormalWeb"/>
            </w:pPr>
            <w:r>
              <w:rPr>
                <w:rFonts w:ascii="Verdana" w:hAnsi="Verdana"/>
                <w:sz w:val="18"/>
                <w:szCs w:val="18"/>
              </w:rPr>
              <w:t> </w:t>
            </w:r>
          </w:p>
        </w:tc>
      </w:tr>
      <w:tr w:rsidR="00445EC5" w14:paraId="0AD374D8" w14:textId="77777777" w:rsidTr="00832990">
        <w:trPr>
          <w:trHeight w:val="1015"/>
        </w:trPr>
        <w:tc>
          <w:tcPr>
            <w:tcW w:w="0" w:type="auto"/>
            <w:tcBorders>
              <w:top w:val="single" w:sz="12" w:space="0" w:color="000000"/>
            </w:tcBorders>
            <w:tcMar>
              <w:top w:w="100" w:type="dxa"/>
              <w:left w:w="100" w:type="dxa"/>
              <w:bottom w:w="100" w:type="dxa"/>
              <w:right w:w="100" w:type="dxa"/>
            </w:tcMar>
            <w:hideMark/>
          </w:tcPr>
          <w:p w14:paraId="36CD9950" w14:textId="7837046C" w:rsidR="00025058" w:rsidRDefault="00025058"/>
        </w:tc>
        <w:tc>
          <w:tcPr>
            <w:tcW w:w="0" w:type="auto"/>
            <w:tcBorders>
              <w:top w:val="single" w:sz="12" w:space="0" w:color="000000"/>
            </w:tcBorders>
            <w:tcMar>
              <w:top w:w="100" w:type="dxa"/>
              <w:left w:w="100" w:type="dxa"/>
              <w:bottom w:w="100" w:type="dxa"/>
              <w:right w:w="100" w:type="dxa"/>
            </w:tcMar>
            <w:hideMark/>
          </w:tcPr>
          <w:p w14:paraId="087F5594"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1802CC22"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3E5E0520"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37F76F1F"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2A6ED194"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196C5D55" w14:textId="77777777" w:rsidR="00445EC5" w:rsidRDefault="00445EC5"/>
          <w:p w14:paraId="163FE382" w14:textId="77777777" w:rsidR="00832990" w:rsidRDefault="00832990"/>
          <w:p w14:paraId="2CC1F931" w14:textId="77777777" w:rsidR="00832990" w:rsidRDefault="00832990"/>
          <w:p w14:paraId="786AE205" w14:textId="676F1D3F" w:rsidR="00832990" w:rsidRDefault="00832990"/>
        </w:tc>
        <w:tc>
          <w:tcPr>
            <w:tcW w:w="0" w:type="auto"/>
            <w:tcBorders>
              <w:top w:val="single" w:sz="12" w:space="0" w:color="000000"/>
            </w:tcBorders>
            <w:tcMar>
              <w:top w:w="100" w:type="dxa"/>
              <w:left w:w="100" w:type="dxa"/>
              <w:bottom w:w="100" w:type="dxa"/>
              <w:right w:w="100" w:type="dxa"/>
            </w:tcMar>
            <w:hideMark/>
          </w:tcPr>
          <w:p w14:paraId="376DD00E" w14:textId="77777777" w:rsidR="00445EC5" w:rsidRDefault="00445EC5"/>
        </w:tc>
      </w:tr>
    </w:tbl>
    <w:p w14:paraId="6D362815" w14:textId="55BF6AF0" w:rsidR="00445EC5" w:rsidRDefault="00445EC5" w:rsidP="00445EC5">
      <w:pPr>
        <w:pStyle w:val="NormalWeb"/>
        <w:rPr>
          <w:rFonts w:ascii="Verdana" w:hAnsi="Verdana"/>
          <w:sz w:val="18"/>
          <w:szCs w:val="18"/>
        </w:rPr>
      </w:pPr>
      <w:r>
        <w:rPr>
          <w:rFonts w:ascii="Verdana" w:hAnsi="Verdana"/>
          <w:sz w:val="18"/>
          <w:szCs w:val="18"/>
        </w:rPr>
        <w:t>* Attach a separate sheet if more space is required (e.g. multiple witnesses)</w:t>
      </w:r>
    </w:p>
    <w:p w14:paraId="2B765E6B" w14:textId="77777777" w:rsidR="00832990" w:rsidRDefault="00832990" w:rsidP="00445EC5">
      <w:pPr>
        <w:pStyle w:val="NormalWeb"/>
      </w:pPr>
    </w:p>
    <w:tbl>
      <w:tblPr>
        <w:tblW w:w="0" w:type="auto"/>
        <w:tblCellMar>
          <w:top w:w="15" w:type="dxa"/>
          <w:left w:w="15" w:type="dxa"/>
          <w:bottom w:w="15" w:type="dxa"/>
          <w:right w:w="15" w:type="dxa"/>
        </w:tblCellMar>
        <w:tblLook w:val="04A0" w:firstRow="1" w:lastRow="0" w:firstColumn="1" w:lastColumn="0" w:noHBand="0" w:noVBand="1"/>
      </w:tblPr>
      <w:tblGrid>
        <w:gridCol w:w="3727"/>
        <w:gridCol w:w="206"/>
        <w:gridCol w:w="206"/>
        <w:gridCol w:w="572"/>
        <w:gridCol w:w="569"/>
        <w:gridCol w:w="1229"/>
        <w:gridCol w:w="569"/>
        <w:gridCol w:w="2530"/>
      </w:tblGrid>
      <w:tr w:rsidR="00445EC5" w14:paraId="63E40C2F" w14:textId="77777777" w:rsidTr="00445EC5">
        <w:trPr>
          <w:trHeight w:val="375"/>
        </w:trPr>
        <w:tc>
          <w:tcPr>
            <w:tcW w:w="0" w:type="auto"/>
            <w:gridSpan w:val="8"/>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51AC8E83" w14:textId="77777777" w:rsidR="00445EC5" w:rsidRDefault="00445EC5">
            <w:pPr>
              <w:pStyle w:val="NormalWeb"/>
              <w:jc w:val="center"/>
            </w:pPr>
            <w:r>
              <w:rPr>
                <w:rFonts w:ascii="Verdana" w:hAnsi="Verdana"/>
                <w:b/>
                <w:bCs/>
                <w:sz w:val="22"/>
                <w:szCs w:val="22"/>
              </w:rPr>
              <w:t>Incident details (continued)</w:t>
            </w:r>
          </w:p>
        </w:tc>
      </w:tr>
      <w:tr w:rsidR="00445EC5" w14:paraId="4F1A9464" w14:textId="77777777" w:rsidTr="00445EC5">
        <w:trPr>
          <w:trHeight w:val="1080"/>
        </w:trPr>
        <w:tc>
          <w:tcPr>
            <w:tcW w:w="0" w:type="auto"/>
            <w:gridSpan w:val="8"/>
            <w:tcBorders>
              <w:top w:val="single" w:sz="8" w:space="0" w:color="000000"/>
              <w:left w:val="single" w:sz="12" w:space="0" w:color="000000"/>
              <w:bottom w:val="single" w:sz="12" w:space="0" w:color="000000"/>
              <w:right w:val="single" w:sz="12" w:space="0" w:color="000000"/>
            </w:tcBorders>
            <w:tcMar>
              <w:top w:w="60" w:type="dxa"/>
              <w:left w:w="100" w:type="dxa"/>
              <w:bottom w:w="120" w:type="dxa"/>
              <w:right w:w="100" w:type="dxa"/>
            </w:tcMar>
            <w:hideMark/>
          </w:tcPr>
          <w:p w14:paraId="3EB443B0" w14:textId="77777777" w:rsidR="00445EC5" w:rsidRDefault="00445EC5">
            <w:pPr>
              <w:pStyle w:val="NormalWeb"/>
            </w:pPr>
            <w:r>
              <w:rPr>
                <w:rFonts w:ascii="Verdana" w:hAnsi="Verdana"/>
                <w:sz w:val="18"/>
                <w:szCs w:val="18"/>
              </w:rPr>
              <w:t>Young persons account of the incident</w:t>
            </w:r>
          </w:p>
          <w:p w14:paraId="24957DE6" w14:textId="77777777" w:rsidR="00445EC5" w:rsidRDefault="00445EC5">
            <w:pPr>
              <w:pStyle w:val="NormalWeb"/>
            </w:pPr>
            <w:r>
              <w:rPr>
                <w:rFonts w:ascii="Verdana" w:hAnsi="Verdana"/>
                <w:sz w:val="18"/>
                <w:szCs w:val="18"/>
              </w:rPr>
              <w:t> </w:t>
            </w:r>
          </w:p>
          <w:p w14:paraId="160B948F" w14:textId="77777777" w:rsidR="00445EC5" w:rsidRDefault="00445EC5">
            <w:pPr>
              <w:pStyle w:val="NormalWeb"/>
            </w:pPr>
            <w:r>
              <w:rPr>
                <w:rFonts w:ascii="Verdana" w:hAnsi="Verdana"/>
                <w:sz w:val="18"/>
                <w:szCs w:val="18"/>
              </w:rPr>
              <w:t> </w:t>
            </w:r>
          </w:p>
          <w:p w14:paraId="554EE7AC" w14:textId="77777777" w:rsidR="00445EC5" w:rsidRDefault="00445EC5">
            <w:pPr>
              <w:pStyle w:val="NormalWeb"/>
            </w:pPr>
            <w:r>
              <w:rPr>
                <w:rFonts w:ascii="Verdana" w:hAnsi="Verdana"/>
                <w:sz w:val="18"/>
                <w:szCs w:val="18"/>
              </w:rPr>
              <w:t> </w:t>
            </w:r>
          </w:p>
        </w:tc>
      </w:tr>
      <w:tr w:rsidR="00445EC5" w14:paraId="60F43E1B" w14:textId="77777777" w:rsidTr="00445EC5">
        <w:trPr>
          <w:trHeight w:val="840"/>
        </w:trPr>
        <w:tc>
          <w:tcPr>
            <w:tcW w:w="0" w:type="auto"/>
            <w:gridSpan w:val="8"/>
            <w:tcBorders>
              <w:top w:val="single" w:sz="12" w:space="0" w:color="000000"/>
              <w:left w:val="single" w:sz="12" w:space="0" w:color="000000"/>
              <w:bottom w:val="single" w:sz="8" w:space="0" w:color="000000"/>
              <w:right w:val="single" w:sz="12" w:space="0" w:color="000000"/>
            </w:tcBorders>
            <w:tcMar>
              <w:top w:w="60" w:type="dxa"/>
              <w:left w:w="100" w:type="dxa"/>
              <w:bottom w:w="120" w:type="dxa"/>
              <w:right w:w="100" w:type="dxa"/>
            </w:tcMar>
            <w:hideMark/>
          </w:tcPr>
          <w:p w14:paraId="6705B4C1" w14:textId="63E3E858" w:rsidR="00445EC5" w:rsidRDefault="00445EC5">
            <w:pPr>
              <w:pStyle w:val="NormalWeb"/>
            </w:pPr>
            <w:r>
              <w:rPr>
                <w:rFonts w:ascii="Verdana" w:hAnsi="Verdana"/>
                <w:sz w:val="18"/>
                <w:szCs w:val="18"/>
              </w:rPr>
              <w:t>Please provide any witness accounts of the incident</w:t>
            </w:r>
          </w:p>
        </w:tc>
      </w:tr>
      <w:tr w:rsidR="00445EC5" w14:paraId="798249BA" w14:textId="77777777" w:rsidTr="00445EC5">
        <w:trPr>
          <w:trHeight w:val="555"/>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14FF8487" w14:textId="77777777" w:rsidR="00445EC5" w:rsidRDefault="00445EC5">
            <w:pPr>
              <w:pStyle w:val="NormalWeb"/>
            </w:pPr>
            <w:r>
              <w:rPr>
                <w:rFonts w:ascii="Verdana" w:hAnsi="Verdana"/>
                <w:sz w:val="18"/>
                <w:szCs w:val="18"/>
              </w:rPr>
              <w:t>Name of witness (and date of birth, if a young person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298BE60B" w14:textId="77777777" w:rsidR="00445EC5" w:rsidRDefault="00445EC5">
            <w:pPr>
              <w:pStyle w:val="NormalWeb"/>
            </w:pPr>
            <w:r>
              <w:rPr>
                <w:rFonts w:ascii="Verdana" w:hAnsi="Verdana"/>
                <w:sz w:val="18"/>
                <w:szCs w:val="18"/>
              </w:rPr>
              <w:t> </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7704F3E8" w14:textId="77777777" w:rsidR="00445EC5" w:rsidRDefault="00445EC5">
            <w:pPr>
              <w:pStyle w:val="NormalWeb"/>
            </w:pPr>
            <w:r>
              <w:rPr>
                <w:rFonts w:ascii="Verdana" w:hAnsi="Verdana"/>
                <w:sz w:val="18"/>
                <w:szCs w:val="18"/>
              </w:rPr>
              <w:t>Role or relationship to the young person </w:t>
            </w:r>
          </w:p>
        </w:tc>
        <w:tc>
          <w:tcPr>
            <w:tcW w:w="0" w:type="auto"/>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40E092A" w14:textId="77777777" w:rsidR="00445EC5" w:rsidRDefault="00445EC5">
            <w:pPr>
              <w:pStyle w:val="NormalWeb"/>
            </w:pPr>
            <w:r>
              <w:rPr>
                <w:rFonts w:ascii="Verdana" w:hAnsi="Verdana"/>
                <w:sz w:val="18"/>
                <w:szCs w:val="18"/>
              </w:rPr>
              <w:t> </w:t>
            </w:r>
          </w:p>
        </w:tc>
      </w:tr>
      <w:tr w:rsidR="00445EC5" w14:paraId="26763E3D"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16534AA0" w14:textId="77777777" w:rsidR="00445EC5" w:rsidRDefault="00445EC5">
            <w:pPr>
              <w:pStyle w:val="NormalWeb"/>
            </w:pPr>
            <w:r>
              <w:rPr>
                <w:rFonts w:ascii="Verdana" w:hAnsi="Verdana"/>
                <w:sz w:val="18"/>
                <w:szCs w:val="18"/>
              </w:rPr>
              <w:t>Address</w:t>
            </w:r>
          </w:p>
        </w:tc>
        <w:tc>
          <w:tcPr>
            <w:tcW w:w="0" w:type="auto"/>
            <w:gridSpan w:val="7"/>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4629EE4" w14:textId="77777777" w:rsidR="00445EC5" w:rsidRDefault="00445EC5">
            <w:pPr>
              <w:pStyle w:val="NormalWeb"/>
            </w:pPr>
            <w:r>
              <w:rPr>
                <w:rFonts w:ascii="Verdana" w:hAnsi="Verdana"/>
                <w:sz w:val="18"/>
                <w:szCs w:val="18"/>
              </w:rPr>
              <w:t> </w:t>
            </w:r>
          </w:p>
        </w:tc>
      </w:tr>
      <w:tr w:rsidR="00445EC5" w14:paraId="64FE20B3"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13E607C" w14:textId="77777777" w:rsidR="00445EC5" w:rsidRDefault="00445EC5">
            <w:pPr>
              <w:pStyle w:val="NormalWeb"/>
            </w:pPr>
            <w:r>
              <w:rPr>
                <w:rFonts w:ascii="Verdana" w:hAnsi="Verdana"/>
                <w:sz w:val="18"/>
                <w:szCs w:val="18"/>
              </w:rPr>
              <w:lastRenderedPageBreak/>
              <w:t>Contact number(s)</w:t>
            </w:r>
          </w:p>
        </w:tc>
        <w:tc>
          <w:tcPr>
            <w:tcW w:w="0" w:type="auto"/>
            <w:gridSpan w:val="7"/>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710842F8" w14:textId="77777777" w:rsidR="00445EC5" w:rsidRDefault="00445EC5">
            <w:pPr>
              <w:pStyle w:val="NormalWeb"/>
            </w:pPr>
            <w:r>
              <w:rPr>
                <w:rFonts w:ascii="Verdana" w:hAnsi="Verdana"/>
                <w:sz w:val="18"/>
                <w:szCs w:val="18"/>
              </w:rPr>
              <w:t> </w:t>
            </w:r>
          </w:p>
        </w:tc>
      </w:tr>
      <w:tr w:rsidR="00445EC5" w14:paraId="261AB13F" w14:textId="77777777" w:rsidTr="00445EC5">
        <w:trPr>
          <w:trHeight w:val="345"/>
        </w:trPr>
        <w:tc>
          <w:tcPr>
            <w:tcW w:w="0" w:type="auto"/>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04394F91" w14:textId="77777777" w:rsidR="00445EC5" w:rsidRDefault="00445EC5">
            <w:pPr>
              <w:pStyle w:val="NormalWeb"/>
            </w:pPr>
            <w:r>
              <w:rPr>
                <w:rFonts w:ascii="Verdana" w:hAnsi="Verdana"/>
                <w:sz w:val="18"/>
                <w:szCs w:val="18"/>
              </w:rPr>
              <w:t>Email</w:t>
            </w:r>
          </w:p>
        </w:tc>
        <w:tc>
          <w:tcPr>
            <w:tcW w:w="0" w:type="auto"/>
            <w:gridSpan w:val="7"/>
            <w:tcBorders>
              <w:top w:val="single" w:sz="8" w:space="0" w:color="000000"/>
              <w:left w:val="single" w:sz="8" w:space="0" w:color="000000"/>
              <w:bottom w:val="single" w:sz="12" w:space="0" w:color="000000"/>
              <w:right w:val="single" w:sz="12" w:space="0" w:color="000000"/>
            </w:tcBorders>
            <w:tcMar>
              <w:top w:w="60" w:type="dxa"/>
              <w:left w:w="100" w:type="dxa"/>
              <w:bottom w:w="60" w:type="dxa"/>
              <w:right w:w="100" w:type="dxa"/>
            </w:tcMar>
            <w:hideMark/>
          </w:tcPr>
          <w:p w14:paraId="25AE2DAB" w14:textId="77777777" w:rsidR="00445EC5" w:rsidRDefault="00445EC5">
            <w:pPr>
              <w:pStyle w:val="NormalWeb"/>
            </w:pPr>
            <w:r>
              <w:rPr>
                <w:rFonts w:ascii="Verdana" w:hAnsi="Verdana"/>
                <w:sz w:val="18"/>
                <w:szCs w:val="18"/>
              </w:rPr>
              <w:t> </w:t>
            </w:r>
          </w:p>
        </w:tc>
      </w:tr>
      <w:tr w:rsidR="00445EC5" w14:paraId="6A67AB39" w14:textId="77777777" w:rsidTr="00445EC5">
        <w:trPr>
          <w:trHeight w:val="390"/>
        </w:trPr>
        <w:tc>
          <w:tcPr>
            <w:tcW w:w="0" w:type="auto"/>
            <w:gridSpan w:val="8"/>
            <w:tcBorders>
              <w:top w:val="single" w:sz="12" w:space="0" w:color="000000"/>
              <w:left w:val="single" w:sz="12" w:space="0" w:color="000000"/>
              <w:bottom w:val="single" w:sz="8" w:space="0" w:color="000000"/>
              <w:right w:val="single" w:sz="12" w:space="0" w:color="000000"/>
            </w:tcBorders>
            <w:tcMar>
              <w:top w:w="60" w:type="dxa"/>
              <w:left w:w="100" w:type="dxa"/>
              <w:bottom w:w="120" w:type="dxa"/>
              <w:right w:w="100" w:type="dxa"/>
            </w:tcMar>
            <w:hideMark/>
          </w:tcPr>
          <w:p w14:paraId="690E733C" w14:textId="77777777" w:rsidR="00445EC5" w:rsidRDefault="00445EC5">
            <w:pPr>
              <w:pStyle w:val="NormalWeb"/>
            </w:pPr>
            <w:r>
              <w:rPr>
                <w:rFonts w:ascii="Verdana" w:hAnsi="Verdana"/>
                <w:sz w:val="18"/>
                <w:szCs w:val="18"/>
              </w:rPr>
              <w:t>Details of any person involved in this incident or alleged to have caused the incident / injury</w:t>
            </w:r>
          </w:p>
        </w:tc>
      </w:tr>
      <w:tr w:rsidR="00445EC5" w14:paraId="30AF6E44" w14:textId="77777777" w:rsidTr="00445EC5">
        <w:trPr>
          <w:trHeight w:val="555"/>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6208F29" w14:textId="77777777" w:rsidR="00445EC5" w:rsidRDefault="00445EC5">
            <w:pPr>
              <w:pStyle w:val="NormalWeb"/>
            </w:pPr>
            <w:r>
              <w:rPr>
                <w:rFonts w:ascii="Verdana" w:hAnsi="Verdana"/>
                <w:sz w:val="18"/>
                <w:szCs w:val="18"/>
              </w:rPr>
              <w:t>Name (and date of birth, if a young person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4A20EF7C" w14:textId="77777777" w:rsidR="00445EC5" w:rsidRDefault="00445EC5">
            <w:pPr>
              <w:pStyle w:val="NormalWeb"/>
            </w:pPr>
            <w:r>
              <w:rPr>
                <w:rFonts w:ascii="Verdana" w:hAnsi="Verdana"/>
                <w:sz w:val="18"/>
                <w:szCs w:val="18"/>
              </w:rPr>
              <w:t> </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hideMark/>
          </w:tcPr>
          <w:p w14:paraId="6C904ED9" w14:textId="77777777" w:rsidR="00445EC5" w:rsidRDefault="00445EC5">
            <w:pPr>
              <w:pStyle w:val="NormalWeb"/>
            </w:pPr>
            <w:r>
              <w:rPr>
                <w:rFonts w:ascii="Verdana" w:hAnsi="Verdana"/>
                <w:sz w:val="18"/>
                <w:szCs w:val="18"/>
              </w:rPr>
              <w:t>Role or relationship to the young person</w:t>
            </w:r>
          </w:p>
        </w:tc>
        <w:tc>
          <w:tcPr>
            <w:tcW w:w="0" w:type="auto"/>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772DBCC3" w14:textId="77777777" w:rsidR="00445EC5" w:rsidRDefault="00445EC5">
            <w:pPr>
              <w:pStyle w:val="NormalWeb"/>
            </w:pPr>
            <w:r>
              <w:rPr>
                <w:rFonts w:ascii="Verdana" w:hAnsi="Verdana"/>
                <w:sz w:val="18"/>
                <w:szCs w:val="18"/>
              </w:rPr>
              <w:t> </w:t>
            </w:r>
          </w:p>
        </w:tc>
      </w:tr>
      <w:tr w:rsidR="00445EC5" w14:paraId="19439911"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5525F00F" w14:textId="77777777" w:rsidR="00445EC5" w:rsidRDefault="00445EC5">
            <w:pPr>
              <w:pStyle w:val="NormalWeb"/>
            </w:pPr>
            <w:r>
              <w:rPr>
                <w:rFonts w:ascii="Verdana" w:hAnsi="Verdana"/>
                <w:sz w:val="18"/>
                <w:szCs w:val="18"/>
              </w:rPr>
              <w:t>Address</w:t>
            </w:r>
          </w:p>
        </w:tc>
        <w:tc>
          <w:tcPr>
            <w:tcW w:w="0" w:type="auto"/>
            <w:gridSpan w:val="7"/>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2B77429F" w14:textId="77777777" w:rsidR="00445EC5" w:rsidRDefault="00445EC5">
            <w:pPr>
              <w:pStyle w:val="NormalWeb"/>
            </w:pPr>
            <w:r>
              <w:rPr>
                <w:rFonts w:ascii="Verdana" w:hAnsi="Verdana"/>
                <w:sz w:val="18"/>
                <w:szCs w:val="18"/>
              </w:rPr>
              <w:t> </w:t>
            </w:r>
          </w:p>
        </w:tc>
      </w:tr>
      <w:tr w:rsidR="00445EC5" w14:paraId="0B890A46" w14:textId="77777777" w:rsidTr="00445EC5">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5153E9B5" w14:textId="77777777" w:rsidR="00445EC5" w:rsidRDefault="00445EC5">
            <w:pPr>
              <w:pStyle w:val="NormalWeb"/>
            </w:pPr>
            <w:r>
              <w:rPr>
                <w:rFonts w:ascii="Verdana" w:hAnsi="Verdana"/>
                <w:sz w:val="18"/>
                <w:szCs w:val="18"/>
              </w:rPr>
              <w:t>Contact number(s)</w:t>
            </w:r>
          </w:p>
        </w:tc>
        <w:tc>
          <w:tcPr>
            <w:tcW w:w="0" w:type="auto"/>
            <w:gridSpan w:val="7"/>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B399800" w14:textId="77777777" w:rsidR="00445EC5" w:rsidRDefault="00445EC5">
            <w:pPr>
              <w:pStyle w:val="NormalWeb"/>
            </w:pPr>
            <w:r>
              <w:rPr>
                <w:rFonts w:ascii="Verdana" w:hAnsi="Verdana"/>
                <w:sz w:val="18"/>
                <w:szCs w:val="18"/>
              </w:rPr>
              <w:t> </w:t>
            </w:r>
          </w:p>
        </w:tc>
      </w:tr>
      <w:tr w:rsidR="00445EC5" w14:paraId="20E3E852" w14:textId="77777777" w:rsidTr="00445EC5">
        <w:trPr>
          <w:trHeight w:val="345"/>
        </w:trPr>
        <w:tc>
          <w:tcPr>
            <w:tcW w:w="0" w:type="auto"/>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235BE3D7" w14:textId="77777777" w:rsidR="00445EC5" w:rsidRDefault="00445EC5">
            <w:pPr>
              <w:pStyle w:val="NormalWeb"/>
            </w:pPr>
            <w:r>
              <w:rPr>
                <w:rFonts w:ascii="Verdana" w:hAnsi="Verdana"/>
                <w:sz w:val="18"/>
                <w:szCs w:val="18"/>
              </w:rPr>
              <w:t>Email</w:t>
            </w:r>
          </w:p>
        </w:tc>
        <w:tc>
          <w:tcPr>
            <w:tcW w:w="0" w:type="auto"/>
            <w:gridSpan w:val="7"/>
            <w:tcBorders>
              <w:top w:val="single" w:sz="8" w:space="0" w:color="000000"/>
              <w:left w:val="single" w:sz="8" w:space="0" w:color="000000"/>
              <w:bottom w:val="single" w:sz="12" w:space="0" w:color="000000"/>
              <w:right w:val="single" w:sz="12" w:space="0" w:color="000000"/>
            </w:tcBorders>
            <w:tcMar>
              <w:top w:w="60" w:type="dxa"/>
              <w:left w:w="100" w:type="dxa"/>
              <w:bottom w:w="60" w:type="dxa"/>
              <w:right w:w="100" w:type="dxa"/>
            </w:tcMar>
            <w:hideMark/>
          </w:tcPr>
          <w:p w14:paraId="174082BA" w14:textId="77777777" w:rsidR="00445EC5" w:rsidRDefault="00445EC5">
            <w:pPr>
              <w:pStyle w:val="NormalWeb"/>
            </w:pPr>
            <w:r>
              <w:rPr>
                <w:rFonts w:ascii="Verdana" w:hAnsi="Verdana"/>
                <w:sz w:val="18"/>
                <w:szCs w:val="18"/>
              </w:rPr>
              <w:t> </w:t>
            </w:r>
          </w:p>
        </w:tc>
      </w:tr>
      <w:tr w:rsidR="00445EC5" w14:paraId="5600C3CF" w14:textId="77777777" w:rsidTr="00445EC5">
        <w:trPr>
          <w:trHeight w:val="855"/>
        </w:trPr>
        <w:tc>
          <w:tcPr>
            <w:tcW w:w="0" w:type="auto"/>
            <w:gridSpan w:val="8"/>
            <w:tcBorders>
              <w:top w:val="single" w:sz="12" w:space="0" w:color="000000"/>
              <w:left w:val="single" w:sz="12" w:space="0" w:color="000000"/>
              <w:bottom w:val="single" w:sz="12" w:space="0" w:color="000000"/>
              <w:right w:val="single" w:sz="12" w:space="0" w:color="000000"/>
            </w:tcBorders>
            <w:tcMar>
              <w:top w:w="60" w:type="dxa"/>
              <w:left w:w="100" w:type="dxa"/>
              <w:bottom w:w="120" w:type="dxa"/>
              <w:right w:w="100" w:type="dxa"/>
            </w:tcMar>
            <w:hideMark/>
          </w:tcPr>
          <w:p w14:paraId="625467F4" w14:textId="77777777" w:rsidR="00445EC5" w:rsidRDefault="00445EC5">
            <w:pPr>
              <w:pStyle w:val="NormalWeb"/>
            </w:pPr>
            <w:r>
              <w:rPr>
                <w:rFonts w:ascii="Verdana" w:hAnsi="Verdana"/>
                <w:sz w:val="18"/>
                <w:szCs w:val="18"/>
              </w:rPr>
              <w:t>Please provide details of action taken to date</w:t>
            </w:r>
          </w:p>
          <w:p w14:paraId="5B24F77F" w14:textId="77777777" w:rsidR="00445EC5" w:rsidRDefault="00445EC5">
            <w:pPr>
              <w:pStyle w:val="NormalWeb"/>
            </w:pPr>
            <w:r>
              <w:rPr>
                <w:rFonts w:ascii="Verdana" w:hAnsi="Verdana"/>
                <w:sz w:val="18"/>
                <w:szCs w:val="18"/>
              </w:rPr>
              <w:t> </w:t>
            </w:r>
          </w:p>
          <w:p w14:paraId="3437A6A4" w14:textId="77777777" w:rsidR="00445EC5" w:rsidRDefault="00445EC5">
            <w:pPr>
              <w:pStyle w:val="NormalWeb"/>
            </w:pPr>
            <w:r>
              <w:rPr>
                <w:rFonts w:ascii="Verdana" w:hAnsi="Verdana"/>
                <w:sz w:val="18"/>
                <w:szCs w:val="18"/>
              </w:rPr>
              <w:t> </w:t>
            </w:r>
          </w:p>
        </w:tc>
      </w:tr>
      <w:tr w:rsidR="00445EC5" w14:paraId="2923A733" w14:textId="77777777" w:rsidTr="00445EC5">
        <w:trPr>
          <w:trHeight w:val="555"/>
        </w:trPr>
        <w:tc>
          <w:tcPr>
            <w:tcW w:w="0" w:type="auto"/>
            <w:gridSpan w:val="4"/>
            <w:tcBorders>
              <w:top w:val="single" w:sz="12"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7664BB0E" w14:textId="77777777" w:rsidR="00445EC5" w:rsidRDefault="00445EC5">
            <w:pPr>
              <w:pStyle w:val="NormalWeb"/>
            </w:pPr>
            <w:r>
              <w:rPr>
                <w:rFonts w:ascii="Verdana" w:hAnsi="Verdana"/>
                <w:sz w:val="18"/>
                <w:szCs w:val="18"/>
              </w:rPr>
              <w:t>Has the incident been reported to any external agencies?</w:t>
            </w:r>
          </w:p>
        </w:tc>
        <w:tc>
          <w:tcPr>
            <w:tcW w:w="0" w:type="auto"/>
            <w:tcBorders>
              <w:top w:val="single" w:sz="12" w:space="0" w:color="000000"/>
              <w:left w:val="single" w:sz="8" w:space="0" w:color="000000"/>
              <w:bottom w:val="single" w:sz="8" w:space="0" w:color="000000"/>
            </w:tcBorders>
            <w:tcMar>
              <w:top w:w="60" w:type="dxa"/>
              <w:left w:w="100" w:type="dxa"/>
              <w:bottom w:w="60" w:type="dxa"/>
              <w:right w:w="100" w:type="dxa"/>
            </w:tcMar>
            <w:hideMark/>
          </w:tcPr>
          <w:p w14:paraId="116906A5" w14:textId="77777777" w:rsidR="00445EC5" w:rsidRDefault="00445EC5"/>
        </w:tc>
        <w:tc>
          <w:tcPr>
            <w:tcW w:w="0" w:type="auto"/>
            <w:tcBorders>
              <w:top w:val="single" w:sz="12" w:space="0" w:color="000000"/>
              <w:bottom w:val="single" w:sz="8" w:space="0" w:color="000000"/>
              <w:right w:val="single" w:sz="8" w:space="0" w:color="000000"/>
            </w:tcBorders>
            <w:tcMar>
              <w:top w:w="60" w:type="dxa"/>
              <w:left w:w="100" w:type="dxa"/>
              <w:bottom w:w="60" w:type="dxa"/>
              <w:right w:w="100" w:type="dxa"/>
            </w:tcMar>
            <w:hideMark/>
          </w:tcPr>
          <w:p w14:paraId="0530937B" w14:textId="77777777" w:rsidR="00445EC5" w:rsidRDefault="00445EC5">
            <w:pPr>
              <w:pStyle w:val="NormalWeb"/>
            </w:pPr>
            <w:r>
              <w:rPr>
                <w:rFonts w:ascii="Verdana" w:hAnsi="Verdana"/>
                <w:sz w:val="18"/>
                <w:szCs w:val="18"/>
              </w:rPr>
              <w:t>No</w:t>
            </w:r>
          </w:p>
        </w:tc>
        <w:tc>
          <w:tcPr>
            <w:tcW w:w="0" w:type="auto"/>
            <w:tcBorders>
              <w:top w:val="single" w:sz="12" w:space="0" w:color="000000"/>
              <w:left w:val="single" w:sz="8" w:space="0" w:color="000000"/>
              <w:bottom w:val="single" w:sz="8" w:space="0" w:color="000000"/>
            </w:tcBorders>
            <w:tcMar>
              <w:top w:w="60" w:type="dxa"/>
              <w:left w:w="100" w:type="dxa"/>
              <w:bottom w:w="60" w:type="dxa"/>
              <w:right w:w="100" w:type="dxa"/>
            </w:tcMar>
            <w:hideMark/>
          </w:tcPr>
          <w:p w14:paraId="33967741" w14:textId="77777777" w:rsidR="00445EC5" w:rsidRDefault="00445EC5"/>
        </w:tc>
        <w:tc>
          <w:tcPr>
            <w:tcW w:w="0" w:type="auto"/>
            <w:tcBorders>
              <w:top w:val="single" w:sz="12" w:space="0" w:color="000000"/>
              <w:bottom w:val="single" w:sz="8" w:space="0" w:color="000000"/>
              <w:right w:val="single" w:sz="12" w:space="0" w:color="000000"/>
            </w:tcBorders>
            <w:tcMar>
              <w:top w:w="60" w:type="dxa"/>
              <w:left w:w="100" w:type="dxa"/>
              <w:bottom w:w="60" w:type="dxa"/>
              <w:right w:w="100" w:type="dxa"/>
            </w:tcMar>
            <w:hideMark/>
          </w:tcPr>
          <w:p w14:paraId="2E69BA7A" w14:textId="77777777" w:rsidR="00445EC5" w:rsidRDefault="00445EC5">
            <w:pPr>
              <w:pStyle w:val="NormalWeb"/>
            </w:pPr>
            <w:r>
              <w:rPr>
                <w:rFonts w:ascii="Verdana" w:hAnsi="Verdana"/>
                <w:sz w:val="18"/>
                <w:szCs w:val="18"/>
              </w:rPr>
              <w:t>Yes – please provide further details:</w:t>
            </w:r>
          </w:p>
        </w:tc>
      </w:tr>
      <w:tr w:rsidR="00445EC5" w14:paraId="37D89553" w14:textId="77777777" w:rsidTr="00445EC5">
        <w:trPr>
          <w:trHeight w:val="555"/>
        </w:trPr>
        <w:tc>
          <w:tcPr>
            <w:tcW w:w="0" w:type="auto"/>
            <w:gridSpan w:val="2"/>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57D210F0" w14:textId="77777777" w:rsidR="00445EC5" w:rsidRDefault="00445EC5">
            <w:pPr>
              <w:pStyle w:val="NormalWeb"/>
            </w:pPr>
            <w:r>
              <w:rPr>
                <w:rFonts w:ascii="Verdana" w:hAnsi="Verdana"/>
                <w:sz w:val="18"/>
                <w:szCs w:val="18"/>
              </w:rPr>
              <w:t>Name of organisation / agency</w:t>
            </w:r>
          </w:p>
        </w:tc>
        <w:tc>
          <w:tcPr>
            <w:tcW w:w="0" w:type="auto"/>
            <w:gridSpan w:val="6"/>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30E0B6FB" w14:textId="77777777" w:rsidR="00445EC5" w:rsidRDefault="00445EC5">
            <w:pPr>
              <w:pStyle w:val="NormalWeb"/>
            </w:pPr>
            <w:r>
              <w:rPr>
                <w:rFonts w:ascii="Verdana" w:hAnsi="Verdana"/>
                <w:sz w:val="18"/>
                <w:szCs w:val="18"/>
              </w:rPr>
              <w:t> </w:t>
            </w:r>
          </w:p>
        </w:tc>
      </w:tr>
      <w:tr w:rsidR="00445EC5" w14:paraId="4AF81587" w14:textId="77777777" w:rsidTr="00445EC5">
        <w:trPr>
          <w:trHeight w:val="330"/>
        </w:trPr>
        <w:tc>
          <w:tcPr>
            <w:tcW w:w="0" w:type="auto"/>
            <w:gridSpan w:val="2"/>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0AE55856" w14:textId="77777777" w:rsidR="00445EC5" w:rsidRDefault="00445EC5">
            <w:pPr>
              <w:pStyle w:val="NormalWeb"/>
            </w:pPr>
            <w:r>
              <w:rPr>
                <w:rFonts w:ascii="Verdana" w:hAnsi="Verdana"/>
                <w:sz w:val="18"/>
                <w:szCs w:val="18"/>
              </w:rPr>
              <w:t>Contact person</w:t>
            </w:r>
          </w:p>
        </w:tc>
        <w:tc>
          <w:tcPr>
            <w:tcW w:w="0" w:type="auto"/>
            <w:gridSpan w:val="6"/>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1B7AA426" w14:textId="77777777" w:rsidR="00445EC5" w:rsidRDefault="00445EC5">
            <w:pPr>
              <w:pStyle w:val="NormalWeb"/>
            </w:pPr>
            <w:r>
              <w:rPr>
                <w:rFonts w:ascii="Verdana" w:hAnsi="Verdana"/>
                <w:sz w:val="18"/>
                <w:szCs w:val="18"/>
              </w:rPr>
              <w:t> </w:t>
            </w:r>
          </w:p>
        </w:tc>
      </w:tr>
      <w:tr w:rsidR="00445EC5" w14:paraId="397F7673" w14:textId="77777777" w:rsidTr="00445EC5">
        <w:trPr>
          <w:trHeight w:val="330"/>
        </w:trPr>
        <w:tc>
          <w:tcPr>
            <w:tcW w:w="0" w:type="auto"/>
            <w:gridSpan w:val="2"/>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2A5EC013" w14:textId="77777777" w:rsidR="00445EC5" w:rsidRDefault="00445EC5">
            <w:pPr>
              <w:pStyle w:val="NormalWeb"/>
            </w:pPr>
            <w:r>
              <w:rPr>
                <w:rFonts w:ascii="Verdana" w:hAnsi="Verdana"/>
                <w:sz w:val="18"/>
                <w:szCs w:val="18"/>
              </w:rPr>
              <w:t>Contact number(s)</w:t>
            </w:r>
          </w:p>
        </w:tc>
        <w:tc>
          <w:tcPr>
            <w:tcW w:w="0" w:type="auto"/>
            <w:gridSpan w:val="6"/>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0FFB5F30" w14:textId="77777777" w:rsidR="00445EC5" w:rsidRDefault="00445EC5">
            <w:pPr>
              <w:pStyle w:val="NormalWeb"/>
            </w:pPr>
            <w:r>
              <w:rPr>
                <w:rFonts w:ascii="Verdana" w:hAnsi="Verdana"/>
                <w:sz w:val="18"/>
                <w:szCs w:val="18"/>
              </w:rPr>
              <w:t> </w:t>
            </w:r>
          </w:p>
        </w:tc>
      </w:tr>
      <w:tr w:rsidR="00445EC5" w14:paraId="1C8BDA82" w14:textId="77777777" w:rsidTr="00445EC5">
        <w:trPr>
          <w:trHeight w:val="330"/>
        </w:trPr>
        <w:tc>
          <w:tcPr>
            <w:tcW w:w="0" w:type="auto"/>
            <w:gridSpan w:val="2"/>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69EFF497" w14:textId="77777777" w:rsidR="00445EC5" w:rsidRDefault="00445EC5">
            <w:pPr>
              <w:pStyle w:val="NormalWeb"/>
            </w:pPr>
            <w:r>
              <w:rPr>
                <w:rFonts w:ascii="Verdana" w:hAnsi="Verdana"/>
                <w:sz w:val="18"/>
                <w:szCs w:val="18"/>
              </w:rPr>
              <w:t>Email</w:t>
            </w:r>
          </w:p>
        </w:tc>
        <w:tc>
          <w:tcPr>
            <w:tcW w:w="0" w:type="auto"/>
            <w:gridSpan w:val="6"/>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35872464" w14:textId="77777777" w:rsidR="00445EC5" w:rsidRDefault="00445EC5">
            <w:pPr>
              <w:pStyle w:val="NormalWeb"/>
            </w:pPr>
            <w:r>
              <w:rPr>
                <w:rFonts w:ascii="Verdana" w:hAnsi="Verdana"/>
                <w:sz w:val="18"/>
                <w:szCs w:val="18"/>
              </w:rPr>
              <w:t> </w:t>
            </w:r>
          </w:p>
        </w:tc>
      </w:tr>
      <w:tr w:rsidR="00445EC5" w14:paraId="3355F4AF" w14:textId="77777777" w:rsidTr="00445EC5">
        <w:trPr>
          <w:trHeight w:val="855"/>
        </w:trPr>
        <w:tc>
          <w:tcPr>
            <w:tcW w:w="0" w:type="auto"/>
            <w:gridSpan w:val="8"/>
            <w:tcBorders>
              <w:top w:val="single" w:sz="8" w:space="0" w:color="000000"/>
              <w:left w:val="single" w:sz="12" w:space="0" w:color="000000"/>
              <w:bottom w:val="single" w:sz="12" w:space="0" w:color="000000"/>
              <w:right w:val="single" w:sz="12" w:space="0" w:color="000000"/>
            </w:tcBorders>
            <w:tcMar>
              <w:top w:w="60" w:type="dxa"/>
              <w:left w:w="100" w:type="dxa"/>
              <w:bottom w:w="120" w:type="dxa"/>
              <w:right w:w="100" w:type="dxa"/>
            </w:tcMar>
            <w:hideMark/>
          </w:tcPr>
          <w:p w14:paraId="07FDEC11" w14:textId="33D74C7D" w:rsidR="00445EC5" w:rsidRDefault="00445EC5">
            <w:pPr>
              <w:pStyle w:val="NormalWeb"/>
            </w:pPr>
            <w:r>
              <w:rPr>
                <w:rFonts w:ascii="Verdana" w:hAnsi="Verdana"/>
                <w:sz w:val="18"/>
                <w:szCs w:val="18"/>
              </w:rPr>
              <w:t>Agreed action or advice given</w:t>
            </w:r>
          </w:p>
        </w:tc>
      </w:tr>
      <w:tr w:rsidR="00445EC5" w14:paraId="02191502" w14:textId="77777777" w:rsidTr="00445EC5">
        <w:trPr>
          <w:trHeight w:val="215"/>
        </w:trPr>
        <w:tc>
          <w:tcPr>
            <w:tcW w:w="0" w:type="auto"/>
            <w:tcBorders>
              <w:top w:val="single" w:sz="12" w:space="0" w:color="000000"/>
            </w:tcBorders>
            <w:tcMar>
              <w:top w:w="100" w:type="dxa"/>
              <w:left w:w="100" w:type="dxa"/>
              <w:bottom w:w="100" w:type="dxa"/>
              <w:right w:w="100" w:type="dxa"/>
            </w:tcMar>
            <w:hideMark/>
          </w:tcPr>
          <w:p w14:paraId="0398B35F"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1425F62B"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0F617B02"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29B8B5B9"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2E204450"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26E97D31"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66748941" w14:textId="77777777" w:rsidR="00445EC5" w:rsidRDefault="00445EC5"/>
        </w:tc>
        <w:tc>
          <w:tcPr>
            <w:tcW w:w="0" w:type="auto"/>
            <w:tcBorders>
              <w:top w:val="single" w:sz="12" w:space="0" w:color="000000"/>
            </w:tcBorders>
            <w:tcMar>
              <w:top w:w="100" w:type="dxa"/>
              <w:left w:w="100" w:type="dxa"/>
              <w:bottom w:w="100" w:type="dxa"/>
              <w:right w:w="100" w:type="dxa"/>
            </w:tcMar>
            <w:hideMark/>
          </w:tcPr>
          <w:p w14:paraId="1FC27541" w14:textId="77777777" w:rsidR="00445EC5" w:rsidRDefault="00445EC5"/>
        </w:tc>
      </w:tr>
    </w:tbl>
    <w:p w14:paraId="1747B1C4" w14:textId="77777777" w:rsidR="00445EC5" w:rsidRDefault="00445EC5" w:rsidP="00445EC5">
      <w:pPr>
        <w:pStyle w:val="NormalWeb"/>
      </w:pPr>
      <w:r>
        <w:rPr>
          <w:rFonts w:ascii="Verdana" w:hAnsi="Verdana"/>
          <w:sz w:val="12"/>
          <w:szCs w:val="12"/>
        </w:rPr>
        <w:t> </w:t>
      </w:r>
    </w:p>
    <w:tbl>
      <w:tblPr>
        <w:tblW w:w="9624" w:type="dxa"/>
        <w:tblCellMar>
          <w:top w:w="15" w:type="dxa"/>
          <w:left w:w="15" w:type="dxa"/>
          <w:bottom w:w="15" w:type="dxa"/>
          <w:right w:w="15" w:type="dxa"/>
        </w:tblCellMar>
        <w:tblLook w:val="04A0" w:firstRow="1" w:lastRow="0" w:firstColumn="1" w:lastColumn="0" w:noHBand="0" w:noVBand="1"/>
      </w:tblPr>
      <w:tblGrid>
        <w:gridCol w:w="2845"/>
        <w:gridCol w:w="6779"/>
      </w:tblGrid>
      <w:tr w:rsidR="00445EC5" w14:paraId="6AB3B6B9" w14:textId="77777777" w:rsidTr="00640F6C">
        <w:trPr>
          <w:trHeight w:val="375"/>
        </w:trPr>
        <w:tc>
          <w:tcPr>
            <w:tcW w:w="9624" w:type="dxa"/>
            <w:gridSpan w:val="2"/>
            <w:tcBorders>
              <w:top w:val="single" w:sz="12" w:space="0" w:color="000000"/>
              <w:left w:val="single" w:sz="12" w:space="0" w:color="000000"/>
              <w:bottom w:val="single" w:sz="8" w:space="0" w:color="000000"/>
              <w:right w:val="single" w:sz="12" w:space="0" w:color="000000"/>
            </w:tcBorders>
            <w:shd w:val="clear" w:color="auto" w:fill="D9D9D9"/>
            <w:tcMar>
              <w:top w:w="60" w:type="dxa"/>
              <w:left w:w="100" w:type="dxa"/>
              <w:bottom w:w="60" w:type="dxa"/>
              <w:right w:w="100" w:type="dxa"/>
            </w:tcMar>
            <w:hideMark/>
          </w:tcPr>
          <w:p w14:paraId="347B5CFC" w14:textId="77777777" w:rsidR="00445EC5" w:rsidRDefault="00445EC5">
            <w:pPr>
              <w:pStyle w:val="NormalWeb"/>
              <w:jc w:val="center"/>
            </w:pPr>
            <w:r>
              <w:rPr>
                <w:rFonts w:ascii="Verdana" w:hAnsi="Verdana"/>
                <w:b/>
                <w:bCs/>
                <w:sz w:val="22"/>
                <w:szCs w:val="22"/>
              </w:rPr>
              <w:t>Declaration </w:t>
            </w:r>
          </w:p>
          <w:p w14:paraId="7BAB038A" w14:textId="77777777" w:rsidR="00445EC5" w:rsidRDefault="00445EC5">
            <w:pPr>
              <w:pStyle w:val="NormalWeb"/>
              <w:jc w:val="center"/>
            </w:pPr>
            <w:r>
              <w:rPr>
                <w:rFonts w:ascii="Verdana" w:hAnsi="Verdana"/>
                <w:i/>
                <w:iCs/>
                <w:sz w:val="16"/>
                <w:szCs w:val="16"/>
              </w:rPr>
              <w:t>‘All information within this form is accurate and correct to the best of my knowledge’</w:t>
            </w:r>
          </w:p>
        </w:tc>
      </w:tr>
      <w:tr w:rsidR="00445EC5" w14:paraId="089C2EBE" w14:textId="77777777" w:rsidTr="00640F6C">
        <w:trPr>
          <w:trHeight w:val="51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0B75BF23" w14:textId="77777777" w:rsidR="00445EC5" w:rsidRDefault="00445EC5">
            <w:pPr>
              <w:pStyle w:val="NormalWeb"/>
              <w:jc w:val="right"/>
            </w:pPr>
            <w:r>
              <w:rPr>
                <w:rFonts w:ascii="Verdana" w:hAnsi="Verdana"/>
                <w:sz w:val="18"/>
                <w:szCs w:val="18"/>
              </w:rPr>
              <w:t>Your signature</w:t>
            </w:r>
          </w:p>
        </w:tc>
        <w:tc>
          <w:tcPr>
            <w:tcW w:w="3625" w:type="dxa"/>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vAlign w:val="bottom"/>
            <w:hideMark/>
          </w:tcPr>
          <w:p w14:paraId="3F3252B8" w14:textId="77777777" w:rsidR="00445EC5" w:rsidRDefault="00445EC5"/>
        </w:tc>
      </w:tr>
      <w:tr w:rsidR="00445EC5" w14:paraId="7496CF86" w14:textId="77777777" w:rsidTr="00640F6C">
        <w:trPr>
          <w:trHeight w:val="330"/>
        </w:trPr>
        <w:tc>
          <w:tcPr>
            <w:tcW w:w="0" w:type="auto"/>
            <w:tcBorders>
              <w:top w:val="single" w:sz="8" w:space="0" w:color="000000"/>
              <w:left w:val="single" w:sz="12" w:space="0" w:color="000000"/>
              <w:bottom w:val="single" w:sz="8" w:space="0" w:color="000000"/>
              <w:right w:val="single" w:sz="8" w:space="0" w:color="000000"/>
            </w:tcBorders>
            <w:tcMar>
              <w:top w:w="60" w:type="dxa"/>
              <w:left w:w="100" w:type="dxa"/>
              <w:bottom w:w="60" w:type="dxa"/>
              <w:right w:w="100" w:type="dxa"/>
            </w:tcMar>
            <w:hideMark/>
          </w:tcPr>
          <w:p w14:paraId="6AB9F6F4" w14:textId="77777777" w:rsidR="00445EC5" w:rsidRDefault="00445EC5">
            <w:pPr>
              <w:pStyle w:val="NormalWeb"/>
              <w:jc w:val="right"/>
            </w:pPr>
            <w:r>
              <w:rPr>
                <w:rFonts w:ascii="Verdana" w:hAnsi="Verdana"/>
                <w:sz w:val="18"/>
                <w:szCs w:val="18"/>
              </w:rPr>
              <w:t>Print name</w:t>
            </w:r>
          </w:p>
        </w:tc>
        <w:tc>
          <w:tcPr>
            <w:tcW w:w="3625" w:type="dxa"/>
            <w:tcBorders>
              <w:top w:val="single" w:sz="8" w:space="0" w:color="000000"/>
              <w:left w:val="single" w:sz="8" w:space="0" w:color="000000"/>
              <w:bottom w:val="single" w:sz="8" w:space="0" w:color="000000"/>
              <w:right w:val="single" w:sz="12" w:space="0" w:color="000000"/>
            </w:tcBorders>
            <w:tcMar>
              <w:top w:w="60" w:type="dxa"/>
              <w:left w:w="100" w:type="dxa"/>
              <w:bottom w:w="60" w:type="dxa"/>
              <w:right w:w="100" w:type="dxa"/>
            </w:tcMar>
            <w:hideMark/>
          </w:tcPr>
          <w:p w14:paraId="7B43D6DD" w14:textId="77777777" w:rsidR="00445EC5" w:rsidRDefault="00445EC5">
            <w:pPr>
              <w:pStyle w:val="NormalWeb"/>
            </w:pPr>
            <w:r>
              <w:rPr>
                <w:rFonts w:ascii="Verdana" w:hAnsi="Verdana"/>
                <w:sz w:val="18"/>
                <w:szCs w:val="18"/>
              </w:rPr>
              <w:t> </w:t>
            </w:r>
          </w:p>
        </w:tc>
      </w:tr>
      <w:tr w:rsidR="00445EC5" w14:paraId="3265B29E" w14:textId="77777777" w:rsidTr="00640F6C">
        <w:trPr>
          <w:trHeight w:val="345"/>
        </w:trPr>
        <w:tc>
          <w:tcPr>
            <w:tcW w:w="0" w:type="auto"/>
            <w:tcBorders>
              <w:top w:val="single" w:sz="8" w:space="0" w:color="000000"/>
              <w:left w:val="single" w:sz="12" w:space="0" w:color="000000"/>
              <w:bottom w:val="single" w:sz="12" w:space="0" w:color="000000"/>
              <w:right w:val="single" w:sz="8" w:space="0" w:color="000000"/>
            </w:tcBorders>
            <w:tcMar>
              <w:top w:w="60" w:type="dxa"/>
              <w:left w:w="100" w:type="dxa"/>
              <w:bottom w:w="60" w:type="dxa"/>
              <w:right w:w="100" w:type="dxa"/>
            </w:tcMar>
            <w:hideMark/>
          </w:tcPr>
          <w:p w14:paraId="58A42F9B" w14:textId="77777777" w:rsidR="00445EC5" w:rsidRDefault="00445EC5">
            <w:pPr>
              <w:pStyle w:val="NormalWeb"/>
              <w:jc w:val="right"/>
            </w:pPr>
            <w:r>
              <w:rPr>
                <w:rFonts w:ascii="Verdana" w:hAnsi="Verdana"/>
                <w:sz w:val="18"/>
                <w:szCs w:val="18"/>
              </w:rPr>
              <w:t>Today’s date</w:t>
            </w:r>
          </w:p>
        </w:tc>
        <w:tc>
          <w:tcPr>
            <w:tcW w:w="3625" w:type="dxa"/>
            <w:tcBorders>
              <w:top w:val="single" w:sz="8" w:space="0" w:color="000000"/>
              <w:left w:val="single" w:sz="8" w:space="0" w:color="000000"/>
              <w:bottom w:val="single" w:sz="12" w:space="0" w:color="000000"/>
              <w:right w:val="single" w:sz="12" w:space="0" w:color="000000"/>
            </w:tcBorders>
            <w:tcMar>
              <w:top w:w="60" w:type="dxa"/>
              <w:left w:w="100" w:type="dxa"/>
              <w:bottom w:w="60" w:type="dxa"/>
              <w:right w:w="100" w:type="dxa"/>
            </w:tcMar>
            <w:hideMark/>
          </w:tcPr>
          <w:p w14:paraId="2DC324C0" w14:textId="77777777" w:rsidR="00445EC5" w:rsidRDefault="00445EC5">
            <w:pPr>
              <w:pStyle w:val="NormalWeb"/>
            </w:pPr>
            <w:r>
              <w:rPr>
                <w:rFonts w:ascii="Verdana" w:hAnsi="Verdana"/>
                <w:sz w:val="18"/>
                <w:szCs w:val="18"/>
              </w:rPr>
              <w:t> </w:t>
            </w:r>
          </w:p>
        </w:tc>
      </w:tr>
    </w:tbl>
    <w:p w14:paraId="02821B36" w14:textId="77777777" w:rsidR="00445EC5" w:rsidRDefault="00445EC5" w:rsidP="00445EC5">
      <w:pPr>
        <w:spacing w:after="240"/>
      </w:pPr>
    </w:p>
    <w:p w14:paraId="545AA8DA" w14:textId="77777777" w:rsidR="00445EC5" w:rsidRDefault="00445EC5" w:rsidP="00445EC5">
      <w:pPr>
        <w:pStyle w:val="NormalWeb"/>
      </w:pPr>
      <w:r>
        <w:rPr>
          <w:rFonts w:ascii="Arial" w:hAnsi="Arial" w:cs="Arial"/>
          <w:sz w:val="22"/>
          <w:szCs w:val="22"/>
        </w:rPr>
        <w:t xml:space="preserve">Please submit this form on completion to the AIMS.Guide </w:t>
      </w:r>
      <w:r>
        <w:rPr>
          <w:rFonts w:ascii="Arial" w:hAnsi="Arial" w:cs="Arial"/>
          <w:b/>
          <w:bCs/>
        </w:rPr>
        <w:t>designated safeguarding Co-Leads:</w:t>
      </w:r>
      <w:r>
        <w:rPr>
          <w:rFonts w:ascii="Arial" w:hAnsi="Arial" w:cs="Arial"/>
        </w:rPr>
        <w:t xml:space="preserve"> Robbie Bain and Reece Hill </w:t>
      </w:r>
    </w:p>
    <w:p w14:paraId="350CA2EB" w14:textId="2158D8D3" w:rsidR="00445EC5" w:rsidRDefault="00445EC5" w:rsidP="00445EC5">
      <w:pPr>
        <w:pStyle w:val="NormalWeb"/>
      </w:pPr>
      <w:r>
        <w:rPr>
          <w:rFonts w:ascii="Arial" w:hAnsi="Arial" w:cs="Arial"/>
          <w:b/>
          <w:bCs/>
        </w:rPr>
        <w:t>Emails:</w:t>
      </w:r>
      <w:r>
        <w:rPr>
          <w:rFonts w:ascii="Arial" w:hAnsi="Arial" w:cs="Arial"/>
        </w:rPr>
        <w:t xml:space="preserve"> </w:t>
      </w:r>
      <w:hyperlink r:id="rId18" w:history="1">
        <w:r w:rsidR="00832990" w:rsidRPr="00744AF0">
          <w:rPr>
            <w:rStyle w:val="Hyperlink"/>
            <w:rFonts w:ascii="Arial" w:hAnsi="Arial" w:cs="Arial"/>
          </w:rPr>
          <w:t>robbiebain@aims.guide</w:t>
        </w:r>
      </w:hyperlink>
      <w:r>
        <w:rPr>
          <w:rFonts w:ascii="Arial" w:hAnsi="Arial" w:cs="Arial"/>
        </w:rPr>
        <w:t xml:space="preserve">, </w:t>
      </w:r>
      <w:hyperlink r:id="rId19" w:history="1">
        <w:r w:rsidR="00832990" w:rsidRPr="00744AF0">
          <w:rPr>
            <w:rStyle w:val="Hyperlink"/>
            <w:rFonts w:ascii="Arial" w:hAnsi="Arial" w:cs="Arial"/>
          </w:rPr>
          <w:t>reecehill@aims.guide</w:t>
        </w:r>
      </w:hyperlink>
      <w:r w:rsidR="00832990">
        <w:rPr>
          <w:rFonts w:ascii="Arial" w:hAnsi="Arial" w:cs="Arial"/>
        </w:rPr>
        <w:t xml:space="preserve"> </w:t>
      </w:r>
    </w:p>
    <w:p w14:paraId="40D2D52E" w14:textId="0E52D691" w:rsidR="00445EC5" w:rsidRDefault="00445EC5" w:rsidP="00445EC5"/>
    <w:p w14:paraId="1AFE3FAC" w14:textId="26DD7427" w:rsidR="00025058" w:rsidRDefault="00025058" w:rsidP="00445EC5"/>
    <w:p w14:paraId="18BDC304" w14:textId="42EF2D2F" w:rsidR="00025058" w:rsidRDefault="00025058" w:rsidP="00445EC5"/>
    <w:p w14:paraId="6CA53329" w14:textId="18A88E34" w:rsidR="00025058" w:rsidRDefault="00025058" w:rsidP="00445EC5"/>
    <w:p w14:paraId="1564205C" w14:textId="3D3A1721" w:rsidR="00025058" w:rsidRDefault="00025058" w:rsidP="00445EC5"/>
    <w:p w14:paraId="78961F2E" w14:textId="323731E1" w:rsidR="00025058" w:rsidRDefault="00025058" w:rsidP="00445EC5"/>
    <w:p w14:paraId="0A815C7C" w14:textId="1FC5A910" w:rsidR="00025058" w:rsidRDefault="00025058" w:rsidP="00445EC5"/>
    <w:p w14:paraId="7CF37E23" w14:textId="243AEED1" w:rsidR="00025058" w:rsidRDefault="00025058" w:rsidP="00445EC5"/>
    <w:p w14:paraId="03E88333" w14:textId="09FDE2A5" w:rsidR="00025058" w:rsidRDefault="00025058" w:rsidP="00445EC5"/>
    <w:p w14:paraId="6BEC805F" w14:textId="6B05B1B2" w:rsidR="00025058" w:rsidRDefault="00025058" w:rsidP="00445EC5"/>
    <w:p w14:paraId="547EFD2A" w14:textId="26C305B5" w:rsidR="00025058" w:rsidRDefault="00025058" w:rsidP="00445EC5"/>
    <w:p w14:paraId="22BEB53E" w14:textId="093BBFC1" w:rsidR="00025058" w:rsidRDefault="00025058" w:rsidP="00445EC5"/>
    <w:p w14:paraId="5437F361" w14:textId="0180A6C9" w:rsidR="00025058" w:rsidRDefault="00025058" w:rsidP="00445EC5"/>
    <w:p w14:paraId="3F8B18A1" w14:textId="563CA763" w:rsidR="00025058" w:rsidRDefault="00025058" w:rsidP="00445EC5"/>
    <w:p w14:paraId="6FEE7088" w14:textId="295FFD01" w:rsidR="00025058" w:rsidRDefault="00025058" w:rsidP="00445EC5"/>
    <w:p w14:paraId="6279E2E8" w14:textId="7902CC6C" w:rsidR="00025058" w:rsidRDefault="00025058" w:rsidP="00445EC5"/>
    <w:p w14:paraId="7B694BE2" w14:textId="119118A9" w:rsidR="00025058" w:rsidRDefault="00025058" w:rsidP="00445EC5"/>
    <w:p w14:paraId="066BD31B" w14:textId="718E5FC3" w:rsidR="00025058" w:rsidRDefault="00025058" w:rsidP="00445EC5"/>
    <w:p w14:paraId="7DFCBB70" w14:textId="63AFC4C7" w:rsidR="00025058" w:rsidRDefault="00025058" w:rsidP="00445EC5"/>
    <w:p w14:paraId="691CE154" w14:textId="13FD47F5" w:rsidR="00025058" w:rsidRDefault="00025058" w:rsidP="00445EC5"/>
    <w:p w14:paraId="76BE3FD1" w14:textId="7BA32F81" w:rsidR="00025058" w:rsidRDefault="00025058" w:rsidP="00445EC5"/>
    <w:p w14:paraId="3E626E5C" w14:textId="61309B0F" w:rsidR="00025058" w:rsidRDefault="00025058" w:rsidP="00445EC5"/>
    <w:p w14:paraId="20B96DE9" w14:textId="04BA46DC" w:rsidR="00025058" w:rsidRDefault="00025058" w:rsidP="00445EC5"/>
    <w:p w14:paraId="793D16C6" w14:textId="379F9441" w:rsidR="00025058" w:rsidRDefault="00025058" w:rsidP="00445EC5"/>
    <w:p w14:paraId="000751DE" w14:textId="33DC535E" w:rsidR="00025058" w:rsidRDefault="00025058" w:rsidP="00445EC5"/>
    <w:p w14:paraId="26770CF3" w14:textId="4038988D" w:rsidR="00025058" w:rsidRDefault="00025058" w:rsidP="00445EC5"/>
    <w:p w14:paraId="56411DA2" w14:textId="1B1AA379" w:rsidR="00025058" w:rsidRDefault="00025058" w:rsidP="00445EC5"/>
    <w:p w14:paraId="67FE27B4" w14:textId="1C4620ED" w:rsidR="00025058" w:rsidRDefault="00025058" w:rsidP="00445EC5"/>
    <w:p w14:paraId="4969D33A" w14:textId="77777777" w:rsidR="00025058" w:rsidRDefault="00025058" w:rsidP="00445EC5"/>
    <w:p w14:paraId="73492E4F" w14:textId="54FB34B3" w:rsidR="00445EC5" w:rsidRPr="00025058" w:rsidRDefault="00445EC5" w:rsidP="00025058">
      <w:pPr>
        <w:pStyle w:val="Heading2"/>
        <w:rPr>
          <w:color w:val="000080"/>
        </w:rPr>
      </w:pPr>
      <w:r w:rsidRPr="00025058">
        <w:rPr>
          <w:color w:val="000080"/>
        </w:rPr>
        <w:t>APPENDIX 2 </w:t>
      </w:r>
    </w:p>
    <w:p w14:paraId="59827C6B" w14:textId="77777777" w:rsidR="00445EC5" w:rsidRDefault="00445EC5" w:rsidP="00445EC5"/>
    <w:tbl>
      <w:tblPr>
        <w:tblW w:w="9631" w:type="dxa"/>
        <w:tblCellMar>
          <w:top w:w="15" w:type="dxa"/>
          <w:left w:w="15" w:type="dxa"/>
          <w:bottom w:w="15" w:type="dxa"/>
          <w:right w:w="15" w:type="dxa"/>
        </w:tblCellMar>
        <w:tblLook w:val="04A0" w:firstRow="1" w:lastRow="0" w:firstColumn="1" w:lastColumn="0" w:noHBand="0" w:noVBand="1"/>
      </w:tblPr>
      <w:tblGrid>
        <w:gridCol w:w="9631"/>
      </w:tblGrid>
      <w:tr w:rsidR="00445EC5" w14:paraId="22E4F18C" w14:textId="77777777" w:rsidTr="00640F6C">
        <w:tc>
          <w:tcPr>
            <w:tcW w:w="96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hideMark/>
          </w:tcPr>
          <w:p w14:paraId="7DEBE81D" w14:textId="77777777" w:rsidR="00445EC5" w:rsidRDefault="00445EC5">
            <w:pPr>
              <w:pStyle w:val="Heading1"/>
              <w:spacing w:before="0" w:after="0"/>
              <w:jc w:val="center"/>
            </w:pPr>
            <w:r>
              <w:rPr>
                <w:rFonts w:ascii="Arial" w:hAnsi="Arial" w:cs="Arial"/>
                <w:sz w:val="40"/>
                <w:szCs w:val="40"/>
              </w:rPr>
              <w:t>AIMS.Guide</w:t>
            </w:r>
          </w:p>
          <w:p w14:paraId="5E34992B" w14:textId="77777777" w:rsidR="00445EC5" w:rsidRDefault="00445EC5">
            <w:pPr>
              <w:pStyle w:val="Heading3"/>
              <w:spacing w:before="0" w:after="0"/>
              <w:jc w:val="center"/>
            </w:pPr>
            <w:r>
              <w:rPr>
                <w:rFonts w:ascii="Arial" w:hAnsi="Arial" w:cs="Arial"/>
                <w:b w:val="0"/>
                <w:bCs w:val="0"/>
              </w:rPr>
              <w:t>In-Person Activity Risk Assessment</w:t>
            </w:r>
          </w:p>
        </w:tc>
      </w:tr>
    </w:tbl>
    <w:p w14:paraId="4413430E" w14:textId="77777777" w:rsidR="00445EC5" w:rsidRDefault="00445EC5" w:rsidP="00445EC5">
      <w:pPr>
        <w:spacing w:after="240"/>
      </w:pPr>
    </w:p>
    <w:tbl>
      <w:tblPr>
        <w:tblW w:w="9631" w:type="dxa"/>
        <w:tblCellMar>
          <w:top w:w="15" w:type="dxa"/>
          <w:left w:w="15" w:type="dxa"/>
          <w:bottom w:w="15" w:type="dxa"/>
          <w:right w:w="15" w:type="dxa"/>
        </w:tblCellMar>
        <w:tblLook w:val="04A0" w:firstRow="1" w:lastRow="0" w:firstColumn="1" w:lastColumn="0" w:noHBand="0" w:noVBand="1"/>
      </w:tblPr>
      <w:tblGrid>
        <w:gridCol w:w="3797"/>
        <w:gridCol w:w="5834"/>
      </w:tblGrid>
      <w:tr w:rsidR="00445EC5" w14:paraId="747ED929" w14:textId="77777777" w:rsidTr="00640F6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2003698" w14:textId="77777777" w:rsidR="00445EC5" w:rsidRDefault="00445EC5">
            <w:pPr>
              <w:pStyle w:val="NormalWeb"/>
            </w:pPr>
            <w:r>
              <w:rPr>
                <w:b/>
                <w:bCs/>
              </w:rPr>
              <w:t>Title of project or activity</w:t>
            </w:r>
          </w:p>
        </w:tc>
        <w:tc>
          <w:tcPr>
            <w:tcW w:w="58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D3B3C23" w14:textId="77777777" w:rsidR="00445EC5" w:rsidRDefault="00445EC5"/>
        </w:tc>
      </w:tr>
      <w:tr w:rsidR="00445EC5" w14:paraId="52F6C34B" w14:textId="77777777" w:rsidTr="00640F6C">
        <w:trPr>
          <w:trHeight w:val="261"/>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5E00EA" w14:textId="77777777" w:rsidR="00445EC5" w:rsidRDefault="00445EC5">
            <w:pPr>
              <w:pStyle w:val="NormalWeb"/>
            </w:pPr>
            <w:r>
              <w:rPr>
                <w:b/>
                <w:bCs/>
              </w:rPr>
              <w:t>Manager / Responsible person</w:t>
            </w:r>
          </w:p>
        </w:tc>
        <w:tc>
          <w:tcPr>
            <w:tcW w:w="58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E55F722" w14:textId="77777777" w:rsidR="00445EC5" w:rsidRDefault="00445EC5"/>
        </w:tc>
      </w:tr>
      <w:tr w:rsidR="00445EC5" w14:paraId="04A05161" w14:textId="77777777" w:rsidTr="00640F6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AEFC52" w14:textId="77777777" w:rsidR="00445EC5" w:rsidRDefault="00445EC5">
            <w:pPr>
              <w:pStyle w:val="NormalWeb"/>
            </w:pPr>
            <w:r>
              <w:rPr>
                <w:b/>
                <w:bCs/>
              </w:rPr>
              <w:t>School</w:t>
            </w:r>
          </w:p>
        </w:tc>
        <w:tc>
          <w:tcPr>
            <w:tcW w:w="58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712BB17" w14:textId="77777777" w:rsidR="00445EC5" w:rsidRDefault="00445EC5"/>
        </w:tc>
      </w:tr>
      <w:tr w:rsidR="00445EC5" w14:paraId="0E002F99" w14:textId="77777777" w:rsidTr="00640F6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5E988F" w14:textId="77777777" w:rsidR="00445EC5" w:rsidRDefault="00445EC5">
            <w:pPr>
              <w:pStyle w:val="NormalWeb"/>
            </w:pPr>
            <w:r>
              <w:rPr>
                <w:b/>
                <w:bCs/>
              </w:rPr>
              <w:t>Date of assessment</w:t>
            </w:r>
          </w:p>
        </w:tc>
        <w:tc>
          <w:tcPr>
            <w:tcW w:w="58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0F60C4" w14:textId="77777777" w:rsidR="00445EC5" w:rsidRDefault="00445EC5"/>
        </w:tc>
      </w:tr>
      <w:tr w:rsidR="00445EC5" w14:paraId="38899DD9" w14:textId="77777777" w:rsidTr="00640F6C">
        <w:trPr>
          <w:trHeight w:val="284"/>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2EC5BE" w14:textId="77777777" w:rsidR="00445EC5" w:rsidRDefault="00445EC5">
            <w:pPr>
              <w:pStyle w:val="NormalWeb"/>
            </w:pPr>
            <w:r>
              <w:rPr>
                <w:b/>
                <w:bCs/>
              </w:rPr>
              <w:t>Location, date and time of activity </w:t>
            </w:r>
          </w:p>
        </w:tc>
        <w:tc>
          <w:tcPr>
            <w:tcW w:w="58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64D699" w14:textId="77777777" w:rsidR="00445EC5" w:rsidRDefault="00445EC5"/>
        </w:tc>
      </w:tr>
    </w:tbl>
    <w:p w14:paraId="127967D3" w14:textId="77777777" w:rsidR="00445EC5" w:rsidRDefault="00445EC5" w:rsidP="00445EC5"/>
    <w:tbl>
      <w:tblPr>
        <w:tblW w:w="9631" w:type="dxa"/>
        <w:tblCellMar>
          <w:top w:w="15" w:type="dxa"/>
          <w:left w:w="15" w:type="dxa"/>
          <w:bottom w:w="15" w:type="dxa"/>
          <w:right w:w="15" w:type="dxa"/>
        </w:tblCellMar>
        <w:tblLook w:val="04A0" w:firstRow="1" w:lastRow="0" w:firstColumn="1" w:lastColumn="0" w:noHBand="0" w:noVBand="1"/>
      </w:tblPr>
      <w:tblGrid>
        <w:gridCol w:w="9631"/>
      </w:tblGrid>
      <w:tr w:rsidR="00445EC5" w14:paraId="0A91C2B5" w14:textId="77777777" w:rsidTr="00640F6C">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690C2E6" w14:textId="77777777" w:rsidR="00445EC5" w:rsidRDefault="00445EC5">
            <w:pPr>
              <w:pStyle w:val="NormalWeb"/>
            </w:pPr>
            <w:r>
              <w:rPr>
                <w:b/>
                <w:bCs/>
              </w:rPr>
              <w:t>1.1:</w:t>
            </w:r>
            <w:r>
              <w:rPr>
                <w:rStyle w:val="apple-tab-span"/>
                <w:b/>
                <w:bCs/>
              </w:rPr>
              <w:tab/>
            </w:r>
            <w:r>
              <w:rPr>
                <w:b/>
                <w:bCs/>
              </w:rPr>
              <w:t>Brief description of project or activity</w:t>
            </w:r>
          </w:p>
        </w:tc>
      </w:tr>
      <w:tr w:rsidR="00445EC5" w14:paraId="06E9D4DD" w14:textId="77777777" w:rsidTr="00640F6C">
        <w:trPr>
          <w:trHeight w:val="394"/>
        </w:trPr>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E7425E" w14:textId="77777777" w:rsidR="00445EC5" w:rsidRDefault="00445EC5"/>
        </w:tc>
      </w:tr>
    </w:tbl>
    <w:p w14:paraId="5397C50D" w14:textId="77777777" w:rsidR="00445EC5" w:rsidRDefault="00445EC5" w:rsidP="00445EC5"/>
    <w:tbl>
      <w:tblPr>
        <w:tblW w:w="0" w:type="auto"/>
        <w:tblCellMar>
          <w:top w:w="15" w:type="dxa"/>
          <w:left w:w="15" w:type="dxa"/>
          <w:bottom w:w="15" w:type="dxa"/>
          <w:right w:w="15" w:type="dxa"/>
        </w:tblCellMar>
        <w:tblLook w:val="04A0" w:firstRow="1" w:lastRow="0" w:firstColumn="1" w:lastColumn="0" w:noHBand="0" w:noVBand="1"/>
      </w:tblPr>
      <w:tblGrid>
        <w:gridCol w:w="2161"/>
        <w:gridCol w:w="3849"/>
        <w:gridCol w:w="3612"/>
      </w:tblGrid>
      <w:tr w:rsidR="00445EC5" w14:paraId="4D031C5C" w14:textId="77777777" w:rsidTr="00445EC5">
        <w:trPr>
          <w:trHeight w:val="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vAlign w:val="center"/>
            <w:hideMark/>
          </w:tcPr>
          <w:p w14:paraId="006F685B" w14:textId="77777777" w:rsidR="00445EC5" w:rsidRDefault="00445EC5">
            <w:pPr>
              <w:pStyle w:val="NormalWeb"/>
            </w:pPr>
            <w:r>
              <w:rPr>
                <w:b/>
                <w:bCs/>
              </w:rPr>
              <w:t>2.1:</w:t>
            </w:r>
            <w:r>
              <w:rPr>
                <w:rStyle w:val="apple-tab-span"/>
                <w:b/>
                <w:bCs/>
              </w:rPr>
              <w:tab/>
            </w:r>
            <w:r>
              <w:rPr>
                <w:b/>
                <w:bCs/>
              </w:rPr>
              <w:t>Details of hazards, risks and implemented controls</w:t>
            </w:r>
          </w:p>
        </w:tc>
      </w:tr>
      <w:tr w:rsidR="00445EC5" w14:paraId="0015929D"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B63E332" w14:textId="77777777" w:rsidR="00445EC5" w:rsidRDefault="00445EC5">
            <w:pPr>
              <w:pStyle w:val="NormalWeb"/>
            </w:pPr>
            <w:r>
              <w:t>Hazard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20FB814" w14:textId="77777777" w:rsidR="00445EC5" w:rsidRDefault="00445EC5">
            <w:pPr>
              <w:pStyle w:val="NormalWeb"/>
            </w:pPr>
            <w:r>
              <w:rPr>
                <w:b/>
                <w:bCs/>
              </w:rPr>
              <w:t>Slips, Trips and Falls and General Movement</w:t>
            </w:r>
          </w:p>
        </w:tc>
      </w:tr>
      <w:tr w:rsidR="00445EC5" w14:paraId="6655A82E"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6A63F1D" w14:textId="77777777" w:rsidR="00445EC5" w:rsidRDefault="00445EC5">
            <w:pPr>
              <w:pStyle w:val="NormalWeb"/>
            </w:pPr>
            <w:r>
              <w:t>Risks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2D03093" w14:textId="77777777" w:rsidR="00445EC5" w:rsidRDefault="00445EC5" w:rsidP="00445EC5">
            <w:pPr>
              <w:pStyle w:val="NormalWeb"/>
              <w:widowControl/>
              <w:numPr>
                <w:ilvl w:val="0"/>
                <w:numId w:val="11"/>
              </w:numPr>
              <w:suppressAutoHyphens w:val="0"/>
              <w:overflowPunct/>
              <w:ind w:left="394"/>
              <w:textAlignment w:val="baseline"/>
              <w:rPr>
                <w:rFonts w:ascii="Arial" w:hAnsi="Arial" w:cs="Arial"/>
                <w:sz w:val="22"/>
                <w:szCs w:val="22"/>
              </w:rPr>
            </w:pPr>
            <w:r>
              <w:rPr>
                <w:sz w:val="22"/>
                <w:szCs w:val="22"/>
              </w:rPr>
              <w:t>Risks to AIMS.Guide mentors, students, teachers, and visiting educators</w:t>
            </w:r>
          </w:p>
          <w:p w14:paraId="47E4543D" w14:textId="77777777" w:rsidR="00445EC5" w:rsidRDefault="00445EC5" w:rsidP="00445EC5">
            <w:pPr>
              <w:pStyle w:val="NormalWeb"/>
              <w:widowControl/>
              <w:numPr>
                <w:ilvl w:val="0"/>
                <w:numId w:val="11"/>
              </w:numPr>
              <w:suppressAutoHyphens w:val="0"/>
              <w:overflowPunct/>
              <w:ind w:left="394"/>
              <w:textAlignment w:val="baseline"/>
              <w:rPr>
                <w:rFonts w:ascii="Arial" w:hAnsi="Arial" w:cs="Arial"/>
                <w:sz w:val="22"/>
                <w:szCs w:val="22"/>
              </w:rPr>
            </w:pPr>
            <w:r>
              <w:rPr>
                <w:sz w:val="22"/>
                <w:szCs w:val="22"/>
              </w:rPr>
              <w:t>Risk of slips, trips and falls</w:t>
            </w:r>
          </w:p>
          <w:p w14:paraId="1D808406" w14:textId="77777777" w:rsidR="00445EC5" w:rsidRDefault="00445EC5" w:rsidP="00445EC5">
            <w:pPr>
              <w:pStyle w:val="NormalWeb"/>
              <w:widowControl/>
              <w:numPr>
                <w:ilvl w:val="0"/>
                <w:numId w:val="11"/>
              </w:numPr>
              <w:suppressAutoHyphens w:val="0"/>
              <w:overflowPunct/>
              <w:ind w:left="394"/>
              <w:textAlignment w:val="baseline"/>
              <w:rPr>
                <w:rFonts w:ascii="Arial" w:hAnsi="Arial" w:cs="Arial"/>
                <w:sz w:val="22"/>
                <w:szCs w:val="22"/>
              </w:rPr>
            </w:pPr>
            <w:r>
              <w:rPr>
                <w:sz w:val="22"/>
                <w:szCs w:val="22"/>
              </w:rPr>
              <w:t>Risk of lacerations, contusions, fractures and head injuries</w:t>
            </w:r>
          </w:p>
        </w:tc>
      </w:tr>
      <w:tr w:rsidR="00445EC5" w14:paraId="3F019DD7"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F21C9EB" w14:textId="77777777" w:rsidR="00445EC5" w:rsidRDefault="00445EC5">
            <w:pPr>
              <w:pStyle w:val="NormalWeb"/>
              <w:rPr>
                <w:rFonts w:cs="Times New Roman"/>
                <w:color w:val="auto"/>
                <w:szCs w:val="24"/>
              </w:rPr>
            </w:pPr>
            <w:r>
              <w:t>Controls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4C3B13"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Provide appropriate slip resistant floor surfaces in areas of wet and dry contamination.</w:t>
            </w:r>
          </w:p>
          <w:p w14:paraId="5D8327BC"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Areas of defect flooring should be isolated with barriers and signage until permanent repairs can be undertaken.  Report defective or damaged flooring to the manager/caretaker of the building immediately.</w:t>
            </w:r>
          </w:p>
          <w:p w14:paraId="0B983D5A"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Correct cleaning procedures established and implemented in the event of any spillages/hazards</w:t>
            </w:r>
          </w:p>
          <w:p w14:paraId="6A76684E"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Any spilled liquids must be cleaned up immediately and dried.  Where this is not possible the area should be isolated until dry. </w:t>
            </w:r>
          </w:p>
          <w:p w14:paraId="5B8C6488"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Transport hot liquids in suitable containers that prevent spillage, and proceed slowly and with caution, particularly when exiting or approaching doorways, blind corners and on pedestrian walkways.</w:t>
            </w:r>
          </w:p>
          <w:p w14:paraId="33F99A56"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Good housekeeping and maintenance to ensure clear access to walkways.</w:t>
            </w:r>
          </w:p>
          <w:p w14:paraId="09A2A26C"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Trailing cables from computers, telephones etc, should be protected by trunking or cable tidies.  Use cable protectors where cables pose a temporary hazard.</w:t>
            </w:r>
          </w:p>
          <w:p w14:paraId="3F3DC028" w14:textId="77777777" w:rsidR="00445EC5" w:rsidRDefault="00445EC5" w:rsidP="00445EC5">
            <w:pPr>
              <w:pStyle w:val="NormalWeb"/>
              <w:widowControl/>
              <w:numPr>
                <w:ilvl w:val="0"/>
                <w:numId w:val="12"/>
              </w:numPr>
              <w:suppressAutoHyphens w:val="0"/>
              <w:overflowPunct/>
              <w:ind w:left="394"/>
              <w:textAlignment w:val="baseline"/>
              <w:rPr>
                <w:rFonts w:ascii="Arial" w:hAnsi="Arial" w:cs="Arial"/>
                <w:sz w:val="22"/>
                <w:szCs w:val="22"/>
              </w:rPr>
            </w:pPr>
            <w:r>
              <w:rPr>
                <w:sz w:val="22"/>
                <w:szCs w:val="22"/>
              </w:rPr>
              <w:t>Lighting should be adequate in all areas.</w:t>
            </w:r>
          </w:p>
        </w:tc>
      </w:tr>
      <w:tr w:rsidR="00445EC5" w14:paraId="7788847B" w14:textId="77777777" w:rsidTr="00445EC5">
        <w:trPr>
          <w:trHeight w:val="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vAlign w:val="center"/>
            <w:hideMark/>
          </w:tcPr>
          <w:p w14:paraId="3C111CBE" w14:textId="77777777" w:rsidR="00445EC5" w:rsidRDefault="00445EC5">
            <w:pPr>
              <w:rPr>
                <w:rFonts w:ascii="Times New Roman" w:hAnsi="Times New Roman" w:cs="Times New Roman"/>
                <w:color w:val="auto"/>
              </w:rPr>
            </w:pPr>
          </w:p>
        </w:tc>
      </w:tr>
      <w:tr w:rsidR="00445EC5" w14:paraId="3279BCFF"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B4F4C42" w14:textId="77777777" w:rsidR="00445EC5" w:rsidRDefault="00445EC5">
            <w:pPr>
              <w:pStyle w:val="NormalWeb"/>
            </w:pPr>
            <w:r>
              <w:t>Hazard 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2D5745" w14:textId="77777777" w:rsidR="00445EC5" w:rsidRDefault="00445EC5">
            <w:pPr>
              <w:pStyle w:val="NormalWeb"/>
            </w:pPr>
            <w:r>
              <w:rPr>
                <w:b/>
                <w:bCs/>
              </w:rPr>
              <w:t>Fire alarms</w:t>
            </w:r>
          </w:p>
        </w:tc>
      </w:tr>
      <w:tr w:rsidR="00445EC5" w14:paraId="59C11EC8"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3544EB1" w14:textId="77777777" w:rsidR="00445EC5" w:rsidRDefault="00445EC5">
            <w:pPr>
              <w:pStyle w:val="NormalWeb"/>
            </w:pPr>
            <w:r>
              <w:t>Risks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5B9DCA" w14:textId="77777777" w:rsidR="00445EC5" w:rsidRDefault="00445EC5" w:rsidP="00445EC5">
            <w:pPr>
              <w:pStyle w:val="NormalWeb"/>
              <w:widowControl/>
              <w:numPr>
                <w:ilvl w:val="0"/>
                <w:numId w:val="13"/>
              </w:numPr>
              <w:suppressAutoHyphens w:val="0"/>
              <w:overflowPunct/>
              <w:ind w:left="360"/>
              <w:textAlignment w:val="baseline"/>
              <w:rPr>
                <w:rFonts w:ascii="Arial" w:hAnsi="Arial" w:cs="Arial"/>
              </w:rPr>
            </w:pPr>
            <w:r>
              <w:rPr>
                <w:sz w:val="22"/>
                <w:szCs w:val="22"/>
              </w:rPr>
              <w:t>Fire alarms going off in the event of a fire in the building</w:t>
            </w:r>
          </w:p>
        </w:tc>
      </w:tr>
      <w:tr w:rsidR="00445EC5" w14:paraId="6F0365D7"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0C6CBAD" w14:textId="77777777" w:rsidR="00445EC5" w:rsidRDefault="00445EC5">
            <w:pPr>
              <w:pStyle w:val="NormalWeb"/>
              <w:rPr>
                <w:rFonts w:cs="Times New Roman"/>
                <w:color w:val="auto"/>
              </w:rPr>
            </w:pPr>
            <w:r>
              <w:t>Controls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58090B3" w14:textId="77777777" w:rsidR="00445EC5" w:rsidRDefault="00445EC5" w:rsidP="00445EC5">
            <w:pPr>
              <w:pStyle w:val="NormalWeb"/>
              <w:widowControl/>
              <w:numPr>
                <w:ilvl w:val="0"/>
                <w:numId w:val="14"/>
              </w:numPr>
              <w:suppressAutoHyphens w:val="0"/>
              <w:overflowPunct/>
              <w:ind w:left="360"/>
              <w:textAlignment w:val="baseline"/>
              <w:rPr>
                <w:rFonts w:ascii="Arial" w:hAnsi="Arial" w:cs="Arial"/>
                <w:sz w:val="22"/>
                <w:szCs w:val="22"/>
              </w:rPr>
            </w:pPr>
            <w:r>
              <w:rPr>
                <w:sz w:val="22"/>
                <w:szCs w:val="22"/>
              </w:rPr>
              <w:t>Students and mentors will be briefed to the sound the fire alarm makes as well as whether a test is expected during the session.</w:t>
            </w:r>
          </w:p>
          <w:p w14:paraId="703C0F99" w14:textId="77777777" w:rsidR="00445EC5" w:rsidRDefault="00445EC5" w:rsidP="00445EC5">
            <w:pPr>
              <w:pStyle w:val="NormalWeb"/>
              <w:widowControl/>
              <w:numPr>
                <w:ilvl w:val="0"/>
                <w:numId w:val="14"/>
              </w:numPr>
              <w:suppressAutoHyphens w:val="0"/>
              <w:overflowPunct/>
              <w:ind w:left="360"/>
              <w:textAlignment w:val="baseline"/>
              <w:rPr>
                <w:rFonts w:ascii="Arial" w:hAnsi="Arial" w:cs="Arial"/>
                <w:sz w:val="22"/>
                <w:szCs w:val="22"/>
              </w:rPr>
            </w:pPr>
            <w:r>
              <w:rPr>
                <w:sz w:val="22"/>
                <w:szCs w:val="22"/>
              </w:rPr>
              <w:t>Students and mentors will be told where the fire escapes are.</w:t>
            </w:r>
          </w:p>
          <w:p w14:paraId="4B2F41FD" w14:textId="77777777" w:rsidR="00445EC5" w:rsidRDefault="00445EC5" w:rsidP="00445EC5">
            <w:pPr>
              <w:pStyle w:val="NormalWeb"/>
              <w:widowControl/>
              <w:numPr>
                <w:ilvl w:val="0"/>
                <w:numId w:val="14"/>
              </w:numPr>
              <w:suppressAutoHyphens w:val="0"/>
              <w:overflowPunct/>
              <w:ind w:left="360"/>
              <w:textAlignment w:val="baseline"/>
              <w:rPr>
                <w:rFonts w:ascii="Arial" w:hAnsi="Arial" w:cs="Arial"/>
                <w:sz w:val="20"/>
                <w:szCs w:val="20"/>
              </w:rPr>
            </w:pPr>
            <w:r>
              <w:rPr>
                <w:sz w:val="22"/>
                <w:szCs w:val="22"/>
              </w:rPr>
              <w:t>A list of session attendees will be given to an assigned person who will be the last person to leave the building after checking the area is clear.</w:t>
            </w:r>
          </w:p>
        </w:tc>
      </w:tr>
      <w:tr w:rsidR="00445EC5" w14:paraId="37DD6457" w14:textId="77777777" w:rsidTr="00445EC5">
        <w:trPr>
          <w:trHeight w:val="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vAlign w:val="center"/>
            <w:hideMark/>
          </w:tcPr>
          <w:p w14:paraId="7066EEA0" w14:textId="77777777" w:rsidR="00445EC5" w:rsidRDefault="00445EC5">
            <w:pPr>
              <w:rPr>
                <w:rFonts w:ascii="Times New Roman" w:hAnsi="Times New Roman" w:cs="Times New Roman"/>
                <w:color w:val="auto"/>
              </w:rPr>
            </w:pPr>
          </w:p>
        </w:tc>
      </w:tr>
      <w:tr w:rsidR="00445EC5" w14:paraId="511256B0"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35F2CF4" w14:textId="77777777" w:rsidR="00445EC5" w:rsidRDefault="00445EC5">
            <w:pPr>
              <w:pStyle w:val="NormalWeb"/>
            </w:pPr>
            <w:r>
              <w:t>Hazard 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54C7431" w14:textId="77777777" w:rsidR="00445EC5" w:rsidRDefault="00445EC5">
            <w:pPr>
              <w:pStyle w:val="NormalWeb"/>
            </w:pPr>
            <w:r>
              <w:rPr>
                <w:b/>
                <w:bCs/>
              </w:rPr>
              <w:t>An event requiring evacuation of the building not including fire (see Hazard 2 for fire)</w:t>
            </w:r>
          </w:p>
        </w:tc>
      </w:tr>
      <w:tr w:rsidR="00445EC5" w14:paraId="32C96AA5"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7948470" w14:textId="77777777" w:rsidR="00445EC5" w:rsidRDefault="00445EC5">
            <w:pPr>
              <w:pStyle w:val="NormalWeb"/>
            </w:pPr>
            <w:r>
              <w:t>Risks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7A9A91C" w14:textId="77777777" w:rsidR="00445EC5" w:rsidRDefault="00445EC5" w:rsidP="00445EC5">
            <w:pPr>
              <w:pStyle w:val="NormalWeb"/>
              <w:widowControl/>
              <w:numPr>
                <w:ilvl w:val="0"/>
                <w:numId w:val="15"/>
              </w:numPr>
              <w:suppressAutoHyphens w:val="0"/>
              <w:overflowPunct/>
              <w:ind w:left="360"/>
              <w:textAlignment w:val="baseline"/>
              <w:rPr>
                <w:rFonts w:ascii="Arial" w:hAnsi="Arial" w:cs="Arial"/>
                <w:sz w:val="20"/>
                <w:szCs w:val="20"/>
              </w:rPr>
            </w:pPr>
            <w:r>
              <w:rPr>
                <w:sz w:val="20"/>
                <w:szCs w:val="20"/>
              </w:rPr>
              <w:t>Evacuation of the building is required</w:t>
            </w:r>
          </w:p>
        </w:tc>
      </w:tr>
      <w:tr w:rsidR="00445EC5" w14:paraId="59BA44C8"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0CFCC0" w14:textId="77777777" w:rsidR="00445EC5" w:rsidRDefault="00445EC5">
            <w:pPr>
              <w:pStyle w:val="NormalWeb"/>
              <w:rPr>
                <w:rFonts w:cs="Times New Roman"/>
                <w:color w:val="auto"/>
                <w:szCs w:val="24"/>
              </w:rPr>
            </w:pPr>
            <w:r>
              <w:t>Controls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1495686" w14:textId="77777777" w:rsidR="00445EC5" w:rsidRDefault="00445EC5" w:rsidP="00445EC5">
            <w:pPr>
              <w:pStyle w:val="NormalWeb"/>
              <w:widowControl/>
              <w:numPr>
                <w:ilvl w:val="0"/>
                <w:numId w:val="16"/>
              </w:numPr>
              <w:suppressAutoHyphens w:val="0"/>
              <w:overflowPunct/>
              <w:ind w:left="360"/>
              <w:textAlignment w:val="baseline"/>
              <w:rPr>
                <w:rFonts w:ascii="Arial" w:hAnsi="Arial" w:cs="Arial"/>
                <w:sz w:val="20"/>
                <w:szCs w:val="20"/>
              </w:rPr>
            </w:pPr>
            <w:r>
              <w:rPr>
                <w:sz w:val="20"/>
                <w:szCs w:val="20"/>
              </w:rPr>
              <w:t>Students and mentors will be told where the fire escapes/exits are</w:t>
            </w:r>
          </w:p>
          <w:p w14:paraId="6589276C" w14:textId="77777777" w:rsidR="00445EC5" w:rsidRDefault="00445EC5" w:rsidP="00445EC5">
            <w:pPr>
              <w:pStyle w:val="NormalWeb"/>
              <w:widowControl/>
              <w:numPr>
                <w:ilvl w:val="0"/>
                <w:numId w:val="16"/>
              </w:numPr>
              <w:suppressAutoHyphens w:val="0"/>
              <w:overflowPunct/>
              <w:ind w:left="360"/>
              <w:textAlignment w:val="baseline"/>
              <w:rPr>
                <w:rFonts w:ascii="Arial" w:hAnsi="Arial" w:cs="Arial"/>
                <w:sz w:val="20"/>
                <w:szCs w:val="20"/>
              </w:rPr>
            </w:pPr>
            <w:r>
              <w:rPr>
                <w:sz w:val="20"/>
                <w:szCs w:val="20"/>
              </w:rPr>
              <w:t>A list of session attendees will be given to an assigned person who will be the last person to leave the building after checking the area is clear.</w:t>
            </w:r>
          </w:p>
        </w:tc>
      </w:tr>
      <w:tr w:rsidR="00445EC5" w14:paraId="09FCB46A" w14:textId="77777777" w:rsidTr="00445EC5">
        <w:trPr>
          <w:trHeight w:val="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vAlign w:val="center"/>
            <w:hideMark/>
          </w:tcPr>
          <w:p w14:paraId="59ED91BC" w14:textId="77777777" w:rsidR="00445EC5" w:rsidRDefault="00445EC5">
            <w:pPr>
              <w:rPr>
                <w:rFonts w:ascii="Times New Roman" w:hAnsi="Times New Roman" w:cs="Times New Roman"/>
                <w:color w:val="auto"/>
              </w:rPr>
            </w:pPr>
          </w:p>
        </w:tc>
      </w:tr>
      <w:tr w:rsidR="00445EC5" w14:paraId="75FA66BA" w14:textId="77777777" w:rsidTr="00445EC5">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A1F530" w14:textId="77777777" w:rsidR="00445EC5" w:rsidRDefault="00445EC5">
            <w:pPr>
              <w:pStyle w:val="NormalWeb"/>
            </w:pPr>
            <w:r>
              <w:t>Hazard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648127E" w14:textId="77777777" w:rsidR="00445EC5" w:rsidRDefault="00445EC5">
            <w:pPr>
              <w:pStyle w:val="NormalWeb"/>
            </w:pPr>
            <w:r>
              <w:rPr>
                <w:b/>
                <w:bCs/>
              </w:rPr>
              <w:t>Coronavirus exposure</w:t>
            </w:r>
          </w:p>
        </w:tc>
      </w:tr>
      <w:tr w:rsidR="00445EC5" w14:paraId="189CB94B" w14:textId="77777777" w:rsidTr="00445EC5">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243F08C" w14:textId="77777777" w:rsidR="00445EC5" w:rsidRDefault="00445EC5">
            <w:pPr>
              <w:pStyle w:val="NormalWeb"/>
            </w:pPr>
            <w:r>
              <w:t>Risks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36FF1D2" w14:textId="77777777" w:rsidR="00445EC5" w:rsidRDefault="00445EC5" w:rsidP="00445EC5">
            <w:pPr>
              <w:pStyle w:val="NormalWeb"/>
              <w:widowControl/>
              <w:numPr>
                <w:ilvl w:val="0"/>
                <w:numId w:val="17"/>
              </w:numPr>
              <w:suppressAutoHyphens w:val="0"/>
              <w:overflowPunct/>
              <w:ind w:left="360"/>
              <w:textAlignment w:val="baseline"/>
              <w:rPr>
                <w:sz w:val="20"/>
                <w:szCs w:val="20"/>
              </w:rPr>
            </w:pPr>
            <w:r>
              <w:rPr>
                <w:sz w:val="20"/>
                <w:szCs w:val="20"/>
              </w:rPr>
              <w:t>Student, teacher, or mentor exposure to someone positive for COVID-19</w:t>
            </w:r>
          </w:p>
        </w:tc>
      </w:tr>
      <w:tr w:rsidR="00445EC5" w14:paraId="62CA6393" w14:textId="77777777" w:rsidTr="00445EC5">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F7D27F8" w14:textId="77777777" w:rsidR="00445EC5" w:rsidRDefault="00445EC5">
            <w:pPr>
              <w:pStyle w:val="NormalWeb"/>
              <w:rPr>
                <w:color w:val="auto"/>
                <w:szCs w:val="24"/>
              </w:rPr>
            </w:pPr>
            <w:r>
              <w:t>Controls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F733801"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t>Before any in-person teaching proceeds, a reminder email will be sent out that the event should not be attended if you are symptomatic for COVID-19</w:t>
            </w:r>
          </w:p>
          <w:p w14:paraId="523828D9"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t>Mentors have access to regular lateral flow testing through their placement trusts, and we will encourage them to take up this opportunity so they can monitor their COVID-19 status</w:t>
            </w:r>
          </w:p>
          <w:p w14:paraId="4F83E64C"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t>Mentors are likely to be vaccinated against COVID-19 through their placement trusts.</w:t>
            </w:r>
          </w:p>
          <w:p w14:paraId="1226C6CE"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t>Social distancing rules will be adhered to at all times</w:t>
            </w:r>
          </w:p>
          <w:p w14:paraId="74A59477"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t>all surfaces will be wiped with disinfectant products before and after the session</w:t>
            </w:r>
          </w:p>
          <w:p w14:paraId="0F3D8BF3"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t>Students, teachers, and mentors will be required to wear face masks at all times unless medically exempt</w:t>
            </w:r>
          </w:p>
          <w:p w14:paraId="472EA059" w14:textId="77777777" w:rsidR="00445EC5" w:rsidRDefault="00445EC5" w:rsidP="00445EC5">
            <w:pPr>
              <w:pStyle w:val="NormalWeb"/>
              <w:widowControl/>
              <w:numPr>
                <w:ilvl w:val="0"/>
                <w:numId w:val="18"/>
              </w:numPr>
              <w:suppressAutoHyphens w:val="0"/>
              <w:overflowPunct/>
              <w:ind w:left="360"/>
              <w:textAlignment w:val="baseline"/>
              <w:rPr>
                <w:sz w:val="20"/>
                <w:szCs w:val="20"/>
              </w:rPr>
            </w:pPr>
            <w:r>
              <w:rPr>
                <w:sz w:val="20"/>
                <w:szCs w:val="20"/>
              </w:rPr>
              <w:lastRenderedPageBreak/>
              <w:t>If coming closer than 2m to each other, full level 2 PPE should be worn (surgical mask, plastic gown, gloves)</w:t>
            </w:r>
          </w:p>
        </w:tc>
      </w:tr>
      <w:tr w:rsidR="00445EC5" w14:paraId="01EF1D1B" w14:textId="77777777" w:rsidTr="00445EC5">
        <w:trPr>
          <w:trHeight w:val="13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vAlign w:val="center"/>
            <w:hideMark/>
          </w:tcPr>
          <w:p w14:paraId="095AF82A" w14:textId="77777777" w:rsidR="00445EC5" w:rsidRDefault="00445EC5">
            <w:pPr>
              <w:pStyle w:val="NormalWeb"/>
              <w:rPr>
                <w:color w:val="auto"/>
                <w:szCs w:val="24"/>
              </w:rPr>
            </w:pPr>
            <w:r>
              <w:rPr>
                <w:b/>
                <w:bCs/>
              </w:rPr>
              <w:lastRenderedPageBreak/>
              <w:t>2.2:</w:t>
            </w:r>
            <w:r>
              <w:rPr>
                <w:rStyle w:val="apple-tab-span"/>
                <w:b/>
                <w:bCs/>
              </w:rPr>
              <w:tab/>
            </w:r>
            <w:r>
              <w:rPr>
                <w:b/>
                <w:bCs/>
              </w:rPr>
              <w:t>Additional controls to be implemented</w:t>
            </w:r>
          </w:p>
        </w:tc>
      </w:tr>
      <w:tr w:rsidR="00445EC5" w14:paraId="73057CD7" w14:textId="77777777" w:rsidTr="00445EC5">
        <w:trPr>
          <w:trHeight w:val="15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D3C50FA" w14:textId="77777777" w:rsidR="00445EC5" w:rsidRDefault="00445EC5">
            <w:pPr>
              <w:pStyle w:val="NormalWeb"/>
            </w:pPr>
            <w:r>
              <w:t>Controls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DFB5B32" w14:textId="77777777" w:rsidR="00445EC5" w:rsidRDefault="00445EC5" w:rsidP="00445EC5">
            <w:pPr>
              <w:widowControl/>
              <w:numPr>
                <w:ilvl w:val="0"/>
                <w:numId w:val="19"/>
              </w:numPr>
              <w:suppressAutoHyphens w:val="0"/>
              <w:overflowPunct/>
              <w:spacing w:before="100" w:beforeAutospacing="1" w:after="100" w:afterAutospacing="1"/>
              <w:ind w:left="360"/>
              <w:textAlignment w:val="baseline"/>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E64582" w14:textId="77777777" w:rsidR="00445EC5" w:rsidRDefault="00445EC5">
            <w:pPr>
              <w:rPr>
                <w:rFonts w:ascii="Times New Roman" w:hAnsi="Times New Roman" w:cs="Times New Roman"/>
                <w:color w:val="auto"/>
              </w:rPr>
            </w:pPr>
          </w:p>
        </w:tc>
      </w:tr>
    </w:tbl>
    <w:p w14:paraId="34934489" w14:textId="77777777" w:rsidR="00445EC5" w:rsidRDefault="00445EC5" w:rsidP="00445EC5">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622"/>
      </w:tblGrid>
      <w:tr w:rsidR="00445EC5" w14:paraId="23AD7F51" w14:textId="77777777" w:rsidTr="00445EC5">
        <w:trPr>
          <w:trHeight w:val="116"/>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hideMark/>
          </w:tcPr>
          <w:p w14:paraId="10B8FC23" w14:textId="77777777" w:rsidR="00445EC5" w:rsidRDefault="00445EC5">
            <w:pPr>
              <w:pStyle w:val="NormalWeb"/>
            </w:pPr>
            <w:r>
              <w:rPr>
                <w:b/>
                <w:bCs/>
              </w:rPr>
              <w:t>2.3:</w:t>
            </w:r>
            <w:r>
              <w:rPr>
                <w:rStyle w:val="apple-tab-span"/>
                <w:b/>
                <w:bCs/>
              </w:rPr>
              <w:tab/>
            </w:r>
            <w:r>
              <w:rPr>
                <w:b/>
                <w:bCs/>
              </w:rPr>
              <w:t>Emergency procedures</w:t>
            </w:r>
          </w:p>
        </w:tc>
      </w:tr>
      <w:tr w:rsidR="00445EC5" w14:paraId="1302AD9A" w14:textId="77777777" w:rsidTr="00445EC5">
        <w:trPr>
          <w:trHeight w:val="388"/>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FA0D88" w14:textId="77777777" w:rsidR="00445EC5" w:rsidRDefault="00445EC5">
            <w:pPr>
              <w:pStyle w:val="NormalWeb"/>
            </w:pPr>
            <w:r>
              <w:rPr>
                <w:b/>
                <w:bCs/>
                <w:sz w:val="22"/>
                <w:szCs w:val="22"/>
              </w:rPr>
              <w:t>Fire:</w:t>
            </w:r>
            <w:r>
              <w:rPr>
                <w:sz w:val="22"/>
                <w:szCs w:val="22"/>
              </w:rPr>
              <w:t xml:space="preserve"> Evacuate by the nearest available exit and go to the nearest fire assembly point, which will be discussed at the start of the session</w:t>
            </w:r>
          </w:p>
          <w:p w14:paraId="00E602B6" w14:textId="77777777" w:rsidR="00445EC5" w:rsidRDefault="00445EC5">
            <w:pPr>
              <w:pStyle w:val="NormalWeb"/>
            </w:pPr>
            <w:r>
              <w:rPr>
                <w:b/>
                <w:bCs/>
                <w:sz w:val="22"/>
                <w:szCs w:val="22"/>
              </w:rPr>
              <w:t xml:space="preserve">First Aid: </w:t>
            </w:r>
            <w:r>
              <w:rPr>
                <w:sz w:val="22"/>
                <w:szCs w:val="22"/>
              </w:rPr>
              <w:t>First Aid is available via the venue’s designated first-aider. Mentors are also first-aid trained.</w:t>
            </w:r>
          </w:p>
        </w:tc>
      </w:tr>
    </w:tbl>
    <w:p w14:paraId="68CAAA3C" w14:textId="77777777" w:rsidR="00445EC5" w:rsidRDefault="00445EC5" w:rsidP="00445EC5"/>
    <w:tbl>
      <w:tblPr>
        <w:tblW w:w="9631" w:type="dxa"/>
        <w:tblCellMar>
          <w:top w:w="15" w:type="dxa"/>
          <w:left w:w="15" w:type="dxa"/>
          <w:bottom w:w="15" w:type="dxa"/>
          <w:right w:w="15" w:type="dxa"/>
        </w:tblCellMar>
        <w:tblLook w:val="04A0" w:firstRow="1" w:lastRow="0" w:firstColumn="1" w:lastColumn="0" w:noHBand="0" w:noVBand="1"/>
      </w:tblPr>
      <w:tblGrid>
        <w:gridCol w:w="4318"/>
        <w:gridCol w:w="1103"/>
        <w:gridCol w:w="4210"/>
      </w:tblGrid>
      <w:tr w:rsidR="00445EC5" w14:paraId="71B1A988" w14:textId="77777777" w:rsidTr="00640F6C">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F1BB77" w14:textId="77777777" w:rsidR="00445EC5" w:rsidRDefault="00445EC5">
            <w:pPr>
              <w:pStyle w:val="NormalWeb"/>
            </w:pPr>
            <w:r>
              <w:rPr>
                <w:b/>
                <w:bCs/>
              </w:rPr>
              <w:t>3.1:</w:t>
            </w:r>
            <w:r>
              <w:rPr>
                <w:rStyle w:val="apple-tab-span"/>
                <w:b/>
                <w:bCs/>
              </w:rPr>
              <w:tab/>
            </w:r>
            <w:r>
              <w:rPr>
                <w:b/>
                <w:bCs/>
              </w:rPr>
              <w:t>Assessor</w:t>
            </w:r>
          </w:p>
        </w:tc>
      </w:tr>
      <w:tr w:rsidR="00445EC5" w14:paraId="4896BAE4" w14:textId="77777777" w:rsidTr="00640F6C">
        <w:trPr>
          <w:trHeight w:val="1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C1B66D" w14:textId="77777777" w:rsidR="00445EC5" w:rsidRDefault="00445EC5">
            <w:pPr>
              <w:pStyle w:val="NormalWeb"/>
            </w:pPr>
            <w:r>
              <w:rPr>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D803C5A" w14:textId="77777777" w:rsidR="00445EC5" w:rsidRDefault="00445EC5">
            <w:pPr>
              <w:pStyle w:val="NormalWeb"/>
            </w:pPr>
            <w:r>
              <w:rPr>
                <w:sz w:val="20"/>
                <w:szCs w:val="20"/>
              </w:rPr>
              <w:t>Signature: </w:t>
            </w:r>
          </w:p>
        </w:tc>
        <w:tc>
          <w:tcPr>
            <w:tcW w:w="4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9830D8" w14:textId="77777777" w:rsidR="00445EC5" w:rsidRDefault="00445EC5">
            <w:pPr>
              <w:pStyle w:val="NormalWeb"/>
            </w:pPr>
            <w:r>
              <w:rPr>
                <w:sz w:val="20"/>
                <w:szCs w:val="20"/>
              </w:rPr>
              <w:t>Date </w:t>
            </w:r>
          </w:p>
        </w:tc>
      </w:tr>
      <w:tr w:rsidR="00445EC5" w14:paraId="098873EA" w14:textId="77777777" w:rsidTr="00640F6C">
        <w:trPr>
          <w:trHeight w:val="1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8C905F" w14:textId="77777777" w:rsidR="00445EC5" w:rsidRDefault="00445EC5"/>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08B7AA9" w14:textId="77777777" w:rsidR="00445EC5" w:rsidRDefault="00445EC5"/>
        </w:tc>
        <w:tc>
          <w:tcPr>
            <w:tcW w:w="4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ED5953" w14:textId="77777777" w:rsidR="00445EC5" w:rsidRDefault="00445EC5"/>
        </w:tc>
      </w:tr>
      <w:tr w:rsidR="00445EC5" w14:paraId="168E3654" w14:textId="77777777" w:rsidTr="00640F6C">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D37DCE" w14:textId="77777777" w:rsidR="00445EC5" w:rsidRDefault="00445EC5">
            <w:pPr>
              <w:pStyle w:val="NormalWeb"/>
            </w:pPr>
            <w:r>
              <w:rPr>
                <w:b/>
                <w:bCs/>
              </w:rPr>
              <w:t>3.2:</w:t>
            </w:r>
            <w:r>
              <w:rPr>
                <w:rStyle w:val="apple-tab-span"/>
                <w:b/>
                <w:bCs/>
              </w:rPr>
              <w:tab/>
            </w:r>
            <w:r>
              <w:rPr>
                <w:b/>
                <w:bCs/>
              </w:rPr>
              <w:t>Manager / Responsible person</w:t>
            </w:r>
          </w:p>
        </w:tc>
      </w:tr>
      <w:tr w:rsidR="00445EC5" w14:paraId="308CBEFE" w14:textId="77777777" w:rsidTr="00640F6C">
        <w:trPr>
          <w:trHeight w:val="1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C703DD" w14:textId="77777777" w:rsidR="00445EC5" w:rsidRDefault="00445EC5">
            <w:pPr>
              <w:pStyle w:val="NormalWeb"/>
            </w:pPr>
            <w:r>
              <w:rPr>
                <w:sz w:val="20"/>
                <w:szCs w:val="20"/>
              </w:rPr>
              <w:t>Name Head of School/ Venue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EC1CD6" w14:textId="77777777" w:rsidR="00445EC5" w:rsidRDefault="00445EC5">
            <w:pPr>
              <w:pStyle w:val="NormalWeb"/>
            </w:pPr>
            <w:r>
              <w:rPr>
                <w:sz w:val="20"/>
                <w:szCs w:val="20"/>
              </w:rPr>
              <w:t>Signature</w:t>
            </w:r>
          </w:p>
        </w:tc>
        <w:tc>
          <w:tcPr>
            <w:tcW w:w="4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1B18A1" w14:textId="77777777" w:rsidR="00445EC5" w:rsidRDefault="00445EC5">
            <w:pPr>
              <w:pStyle w:val="NormalWeb"/>
            </w:pPr>
            <w:r>
              <w:rPr>
                <w:sz w:val="20"/>
                <w:szCs w:val="20"/>
              </w:rPr>
              <w:t>Date</w:t>
            </w:r>
          </w:p>
        </w:tc>
      </w:tr>
      <w:tr w:rsidR="00445EC5" w14:paraId="139FDEA4" w14:textId="77777777" w:rsidTr="00640F6C">
        <w:trPr>
          <w:trHeight w:val="1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287DC55" w14:textId="77777777" w:rsidR="00445EC5" w:rsidRDefault="00445EC5"/>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1C7C59" w14:textId="77777777" w:rsidR="00445EC5" w:rsidRDefault="00445EC5"/>
        </w:tc>
        <w:tc>
          <w:tcPr>
            <w:tcW w:w="4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DB4982" w14:textId="77777777" w:rsidR="00445EC5" w:rsidRDefault="00445EC5"/>
        </w:tc>
      </w:tr>
      <w:tr w:rsidR="00445EC5" w14:paraId="6D8B3ED3" w14:textId="77777777" w:rsidTr="00640F6C">
        <w:trPr>
          <w:trHeight w:val="1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2CE7F5" w14:textId="77777777" w:rsidR="00445EC5" w:rsidRDefault="00445EC5">
            <w:pPr>
              <w:pStyle w:val="NormalWeb"/>
            </w:pPr>
            <w:r>
              <w:rPr>
                <w:sz w:val="20"/>
                <w:szCs w:val="20"/>
              </w:rPr>
              <w:t>Name School Safety Officer/ Venue Safety Officer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CB8C8E" w14:textId="77777777" w:rsidR="00445EC5" w:rsidRDefault="00445EC5">
            <w:pPr>
              <w:pStyle w:val="NormalWeb"/>
            </w:pPr>
            <w:r>
              <w:rPr>
                <w:sz w:val="20"/>
                <w:szCs w:val="20"/>
              </w:rPr>
              <w:t>Signature</w:t>
            </w:r>
          </w:p>
        </w:tc>
        <w:tc>
          <w:tcPr>
            <w:tcW w:w="4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DBE273" w14:textId="77777777" w:rsidR="00445EC5" w:rsidRDefault="00445EC5">
            <w:pPr>
              <w:pStyle w:val="NormalWeb"/>
            </w:pPr>
            <w:r>
              <w:rPr>
                <w:sz w:val="20"/>
                <w:szCs w:val="20"/>
              </w:rPr>
              <w:t>Date</w:t>
            </w:r>
          </w:p>
        </w:tc>
      </w:tr>
      <w:tr w:rsidR="00445EC5" w14:paraId="584892E4" w14:textId="77777777" w:rsidTr="00640F6C">
        <w:trPr>
          <w:trHeight w:val="11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1F617F8" w14:textId="77777777" w:rsidR="00445EC5" w:rsidRDefault="00445EC5"/>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024D8D" w14:textId="77777777" w:rsidR="00445EC5" w:rsidRDefault="00445EC5"/>
        </w:tc>
        <w:tc>
          <w:tcPr>
            <w:tcW w:w="4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65E680" w14:textId="77777777" w:rsidR="00445EC5" w:rsidRDefault="00445EC5"/>
        </w:tc>
      </w:tr>
    </w:tbl>
    <w:p w14:paraId="58CF3191" w14:textId="77777777" w:rsidR="00445EC5" w:rsidRDefault="00445EC5" w:rsidP="00445EC5">
      <w:pPr>
        <w:pStyle w:val="BodyText"/>
        <w:tabs>
          <w:tab w:val="left" w:pos="1065"/>
        </w:tabs>
        <w:spacing w:line="240" w:lineRule="auto"/>
      </w:pPr>
    </w:p>
    <w:sectPr w:rsidR="00445EC5" w:rsidSect="00640F6C">
      <w:headerReference w:type="default" r:id="rId20"/>
      <w:footerReference w:type="default" r:id="rId21"/>
      <w:pgSz w:w="11906" w:h="16838"/>
      <w:pgMar w:top="1985" w:right="1134" w:bottom="1135" w:left="1134" w:header="1304" w:footer="96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7CE6" w14:textId="77777777" w:rsidR="00C0303A" w:rsidRDefault="00C0303A">
      <w:r>
        <w:separator/>
      </w:r>
    </w:p>
  </w:endnote>
  <w:endnote w:type="continuationSeparator" w:id="0">
    <w:p w14:paraId="12D3157A" w14:textId="77777777" w:rsidR="00C0303A" w:rsidRDefault="00C0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DejaVu 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C13" w14:textId="52D1EF5C" w:rsidR="00720ED1" w:rsidRPr="00640F6C" w:rsidRDefault="00640F6C" w:rsidP="00640F6C">
    <w:pPr>
      <w:pStyle w:val="Heading2"/>
      <w:rPr>
        <w:sz w:val="30"/>
        <w:szCs w:val="30"/>
      </w:rPr>
    </w:pPr>
    <w:r w:rsidRPr="00640F6C">
      <w:rPr>
        <w:sz w:val="30"/>
        <w:szCs w:val="30"/>
      </w:rPr>
      <w:t xml:space="preserve">Please direct any queries about this document to </w:t>
    </w:r>
    <w:r w:rsidRPr="00640F6C">
      <w:rPr>
        <w:color w:val="006CE7"/>
        <w:sz w:val="30"/>
        <w:szCs w:val="30"/>
        <w:u w:val="single"/>
      </w:rPr>
      <w:t>mentorship@aims.guide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71E3" w14:textId="77777777" w:rsidR="00C0303A" w:rsidRDefault="00C0303A">
      <w:r>
        <w:separator/>
      </w:r>
    </w:p>
  </w:footnote>
  <w:footnote w:type="continuationSeparator" w:id="0">
    <w:p w14:paraId="6B1F65A9" w14:textId="77777777" w:rsidR="00C0303A" w:rsidRDefault="00C0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7600" w14:textId="77777777" w:rsidR="003F193D" w:rsidRDefault="00D810FC" w:rsidP="003F193D">
    <w:pPr>
      <w:pStyle w:val="Footer"/>
      <w:jc w:val="right"/>
      <w:rPr>
        <w:b/>
        <w:bCs/>
      </w:rPr>
    </w:pPr>
    <w:r>
      <w:rPr>
        <w:noProof/>
      </w:rPr>
      <w:drawing>
        <wp:anchor distT="0" distB="0" distL="114300" distR="114300" simplePos="0" relativeHeight="251658240" behindDoc="1" locked="0" layoutInCell="1" allowOverlap="1" wp14:anchorId="666754C8" wp14:editId="3FAF58AA">
          <wp:simplePos x="0" y="0"/>
          <wp:positionH relativeFrom="margin">
            <wp:align>center</wp:align>
          </wp:positionH>
          <wp:positionV relativeFrom="paragraph">
            <wp:posOffset>-259715</wp:posOffset>
          </wp:positionV>
          <wp:extent cx="2158365" cy="440055"/>
          <wp:effectExtent l="0" t="0" r="0" b="0"/>
          <wp:wrapTight wrapText="bothSides">
            <wp:wrapPolygon edited="0">
              <wp:start x="3050" y="0"/>
              <wp:lineTo x="0" y="0"/>
              <wp:lineTo x="0" y="15896"/>
              <wp:lineTo x="6101" y="20571"/>
              <wp:lineTo x="7244" y="20571"/>
              <wp:lineTo x="21352" y="15896"/>
              <wp:lineTo x="21352" y="4675"/>
              <wp:lineTo x="11820" y="0"/>
              <wp:lineTo x="3050" y="0"/>
            </wp:wrapPolygon>
          </wp:wrapTight>
          <wp:docPr id="9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8365" cy="440055"/>
                  </a:xfrm>
                  <a:prstGeom prst="rect">
                    <a:avLst/>
                  </a:prstGeom>
                </pic:spPr>
              </pic:pic>
            </a:graphicData>
          </a:graphic>
        </wp:anchor>
      </w:drawing>
    </w:r>
    <w:sdt>
      <w:sdtPr>
        <w:id w:val="1253935116"/>
        <w:docPartObj>
          <w:docPartGallery w:val="Page Numbers (Bottom of Page)"/>
          <w:docPartUnique/>
        </w:docPartObj>
      </w:sdtPr>
      <w:sdtEndPr>
        <w:rPr>
          <w:noProof/>
        </w:rPr>
      </w:sdtEndPr>
      <w:sdtContent>
        <w:r w:rsidR="003F193D">
          <w:t xml:space="preserve">                                                                       </w:t>
        </w:r>
        <w:r w:rsidR="003F193D" w:rsidRPr="003F193D">
          <w:rPr>
            <w:i/>
            <w:iCs/>
          </w:rPr>
          <w:t xml:space="preserve">Page </w:t>
        </w:r>
        <w:r w:rsidR="003F193D" w:rsidRPr="003F193D">
          <w:rPr>
            <w:i/>
            <w:iCs/>
          </w:rPr>
          <w:fldChar w:fldCharType="begin"/>
        </w:r>
        <w:r w:rsidR="003F193D" w:rsidRPr="003F193D">
          <w:rPr>
            <w:i/>
            <w:iCs/>
          </w:rPr>
          <w:instrText xml:space="preserve"> PAGE   \* MERGEFORMAT </w:instrText>
        </w:r>
        <w:r w:rsidR="003F193D" w:rsidRPr="003F193D">
          <w:rPr>
            <w:i/>
            <w:iCs/>
          </w:rPr>
          <w:fldChar w:fldCharType="separate"/>
        </w:r>
        <w:r w:rsidR="003F193D" w:rsidRPr="003F193D">
          <w:rPr>
            <w:i/>
            <w:iCs/>
          </w:rPr>
          <w:t>1</w:t>
        </w:r>
        <w:r w:rsidR="003F193D" w:rsidRPr="003F193D">
          <w:rPr>
            <w:i/>
            <w:i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B76"/>
    <w:multiLevelType w:val="multilevel"/>
    <w:tmpl w:val="51A6A1B6"/>
    <w:lvl w:ilvl="0">
      <w:start w:val="1"/>
      <w:numFmt w:val="none"/>
      <w:pStyle w:val="Heading1"/>
      <w:suff w:val="nothing"/>
      <w:lvlText w:val=""/>
      <w:lvlJc w:val="left"/>
      <w:pPr>
        <w:tabs>
          <w:tab w:val="num" w:pos="0"/>
        </w:tabs>
        <w:ind w:left="360" w:firstLine="0"/>
      </w:pPr>
    </w:lvl>
    <w:lvl w:ilvl="1">
      <w:start w:val="1"/>
      <w:numFmt w:val="none"/>
      <w:pStyle w:val="Heading2"/>
      <w:suff w:val="nothing"/>
      <w:lvlText w:val=""/>
      <w:lvlJc w:val="left"/>
      <w:pPr>
        <w:tabs>
          <w:tab w:val="num" w:pos="0"/>
        </w:tabs>
        <w:ind w:left="360" w:firstLine="0"/>
      </w:pPr>
    </w:lvl>
    <w:lvl w:ilvl="2">
      <w:start w:val="1"/>
      <w:numFmt w:val="none"/>
      <w:pStyle w:val="Heading3"/>
      <w:suff w:val="nothing"/>
      <w:lvlText w:val=""/>
      <w:lvlJc w:val="left"/>
      <w:pPr>
        <w:tabs>
          <w:tab w:val="num" w:pos="0"/>
        </w:tabs>
        <w:ind w:left="360" w:firstLine="0"/>
      </w:pPr>
    </w:lvl>
    <w:lvl w:ilvl="3">
      <w:start w:val="1"/>
      <w:numFmt w:val="none"/>
      <w:pStyle w:val="Heading4"/>
      <w:suff w:val="nothing"/>
      <w:lvlText w:val=""/>
      <w:lvlJc w:val="left"/>
      <w:pPr>
        <w:tabs>
          <w:tab w:val="num" w:pos="0"/>
        </w:tabs>
        <w:ind w:left="360" w:firstLine="0"/>
      </w:pPr>
    </w:lvl>
    <w:lvl w:ilvl="4">
      <w:start w:val="1"/>
      <w:numFmt w:val="none"/>
      <w:pStyle w:val="Heading5"/>
      <w:suff w:val="nothing"/>
      <w:lvlText w:val=""/>
      <w:lvlJc w:val="left"/>
      <w:pPr>
        <w:tabs>
          <w:tab w:val="num" w:pos="0"/>
        </w:tabs>
        <w:ind w:left="36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EA21A4"/>
    <w:multiLevelType w:val="multilevel"/>
    <w:tmpl w:val="703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C686F"/>
    <w:multiLevelType w:val="multilevel"/>
    <w:tmpl w:val="829E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B0085"/>
    <w:multiLevelType w:val="multilevel"/>
    <w:tmpl w:val="545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E024D"/>
    <w:multiLevelType w:val="multilevel"/>
    <w:tmpl w:val="EF48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A40DB"/>
    <w:multiLevelType w:val="multilevel"/>
    <w:tmpl w:val="C668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B16"/>
    <w:multiLevelType w:val="multilevel"/>
    <w:tmpl w:val="428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E70D3"/>
    <w:multiLevelType w:val="multilevel"/>
    <w:tmpl w:val="4402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D0347"/>
    <w:multiLevelType w:val="multilevel"/>
    <w:tmpl w:val="DDE4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67221"/>
    <w:multiLevelType w:val="multilevel"/>
    <w:tmpl w:val="53507D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A8A0D95"/>
    <w:multiLevelType w:val="multilevel"/>
    <w:tmpl w:val="7CC6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FD4D72"/>
    <w:multiLevelType w:val="multilevel"/>
    <w:tmpl w:val="A8A41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B72421F"/>
    <w:multiLevelType w:val="hybridMultilevel"/>
    <w:tmpl w:val="E4D8B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E2685"/>
    <w:multiLevelType w:val="multilevel"/>
    <w:tmpl w:val="116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42A5D"/>
    <w:multiLevelType w:val="multilevel"/>
    <w:tmpl w:val="BBFE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86AF2"/>
    <w:multiLevelType w:val="multilevel"/>
    <w:tmpl w:val="405C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4090A"/>
    <w:multiLevelType w:val="multilevel"/>
    <w:tmpl w:val="054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F7B64"/>
    <w:multiLevelType w:val="multilevel"/>
    <w:tmpl w:val="0B7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B1A05"/>
    <w:multiLevelType w:val="multilevel"/>
    <w:tmpl w:val="B1A6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6460F"/>
    <w:multiLevelType w:val="multilevel"/>
    <w:tmpl w:val="F716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0"/>
  </w:num>
  <w:num w:numId="5">
    <w:abstractNumId w:val="17"/>
  </w:num>
  <w:num w:numId="6">
    <w:abstractNumId w:val="2"/>
  </w:num>
  <w:num w:numId="7">
    <w:abstractNumId w:val="7"/>
  </w:num>
  <w:num w:numId="8">
    <w:abstractNumId w:val="4"/>
  </w:num>
  <w:num w:numId="9">
    <w:abstractNumId w:val="14"/>
  </w:num>
  <w:num w:numId="10">
    <w:abstractNumId w:val="1"/>
  </w:num>
  <w:num w:numId="11">
    <w:abstractNumId w:val="5"/>
  </w:num>
  <w:num w:numId="12">
    <w:abstractNumId w:val="3"/>
  </w:num>
  <w:num w:numId="13">
    <w:abstractNumId w:val="8"/>
  </w:num>
  <w:num w:numId="14">
    <w:abstractNumId w:val="19"/>
  </w:num>
  <w:num w:numId="15">
    <w:abstractNumId w:val="16"/>
  </w:num>
  <w:num w:numId="16">
    <w:abstractNumId w:val="13"/>
  </w:num>
  <w:num w:numId="17">
    <w:abstractNumId w:val="6"/>
  </w:num>
  <w:num w:numId="18">
    <w:abstractNumId w:val="1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D1"/>
    <w:rsid w:val="00000AE0"/>
    <w:rsid w:val="00025058"/>
    <w:rsid w:val="00032C5D"/>
    <w:rsid w:val="00064968"/>
    <w:rsid w:val="000B164B"/>
    <w:rsid w:val="00130747"/>
    <w:rsid w:val="00256073"/>
    <w:rsid w:val="00337D5E"/>
    <w:rsid w:val="003A482F"/>
    <w:rsid w:val="003E5CDD"/>
    <w:rsid w:val="003F193D"/>
    <w:rsid w:val="004043BE"/>
    <w:rsid w:val="00407737"/>
    <w:rsid w:val="00435EA4"/>
    <w:rsid w:val="00445EC5"/>
    <w:rsid w:val="00495296"/>
    <w:rsid w:val="00540D13"/>
    <w:rsid w:val="005F6F48"/>
    <w:rsid w:val="0063786B"/>
    <w:rsid w:val="00640F6C"/>
    <w:rsid w:val="007051EF"/>
    <w:rsid w:val="00720ED1"/>
    <w:rsid w:val="007C6520"/>
    <w:rsid w:val="00810F31"/>
    <w:rsid w:val="00832990"/>
    <w:rsid w:val="00852CE7"/>
    <w:rsid w:val="00926AA8"/>
    <w:rsid w:val="00965FD7"/>
    <w:rsid w:val="009B5B2F"/>
    <w:rsid w:val="00A615E9"/>
    <w:rsid w:val="00AF56DC"/>
    <w:rsid w:val="00B404F7"/>
    <w:rsid w:val="00B4585A"/>
    <w:rsid w:val="00BD03DD"/>
    <w:rsid w:val="00C0303A"/>
    <w:rsid w:val="00D810FC"/>
    <w:rsid w:val="00D83C98"/>
    <w:rsid w:val="00DB0A12"/>
    <w:rsid w:val="00EA0E9F"/>
    <w:rsid w:val="00EB7F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25BD"/>
  <w15:docId w15:val="{C0C37587-4310-4DA7-8B2A-1B750F9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Noto Sans SC Regular" w:hAnsi="Carlito" w:cs="Noto Sans Devanagari"/>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pPr>
    <w:rPr>
      <w:rFonts w:eastAsia="DejaVu Sans" w:cs="DejaVu Sans"/>
      <w:color w:val="000000"/>
      <w:kern w:val="0"/>
      <w:sz w:val="24"/>
    </w:r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unhideWhenUsed/>
    <w:qFormat/>
    <w:pPr>
      <w:numPr>
        <w:ilvl w:val="2"/>
        <w:numId w:val="1"/>
      </w:numPr>
      <w:spacing w:before="140"/>
      <w:outlineLvl w:val="2"/>
    </w:pPr>
    <w:rPr>
      <w:b/>
      <w:bCs/>
    </w:rPr>
  </w:style>
  <w:style w:type="paragraph" w:styleId="Heading4">
    <w:name w:val="heading 4"/>
    <w:basedOn w:val="Heading"/>
    <w:next w:val="BodyText"/>
    <w:uiPriority w:val="9"/>
    <w:semiHidden/>
    <w:unhideWhenUsed/>
    <w:qFormat/>
    <w:pPr>
      <w:numPr>
        <w:ilvl w:val="3"/>
        <w:numId w:val="1"/>
      </w:numPr>
      <w:spacing w:before="120"/>
      <w:outlineLvl w:val="3"/>
    </w:pPr>
    <w:rPr>
      <w:b/>
      <w:bCs/>
      <w:i/>
      <w:iCs/>
      <w:sz w:val="27"/>
      <w:szCs w:val="27"/>
    </w:rPr>
  </w:style>
  <w:style w:type="paragraph" w:styleId="Heading5">
    <w:name w:val="heading 5"/>
    <w:basedOn w:val="Heading"/>
    <w:next w:val="BodyText"/>
    <w:uiPriority w:val="9"/>
    <w:semiHidden/>
    <w:unhideWhenUsed/>
    <w:qFormat/>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B9757A"/>
    <w:rPr>
      <w:rFonts w:ascii="Segoe UI" w:hAnsi="Segoe UI" w:cs="Mangal"/>
      <w:sz w:val="18"/>
      <w:szCs w:val="16"/>
    </w:rPr>
  </w:style>
  <w:style w:type="character" w:styleId="CommentReference">
    <w:name w:val="annotation reference"/>
    <w:basedOn w:val="DefaultParagraphFont"/>
    <w:uiPriority w:val="99"/>
    <w:semiHidden/>
    <w:unhideWhenUsed/>
    <w:qFormat/>
    <w:rsid w:val="00944090"/>
    <w:rPr>
      <w:sz w:val="16"/>
      <w:szCs w:val="16"/>
    </w:rPr>
  </w:style>
  <w:style w:type="character" w:customStyle="1" w:styleId="CommentTextChar">
    <w:name w:val="Comment Text Char"/>
    <w:basedOn w:val="DefaultParagraphFont"/>
    <w:link w:val="CommentText"/>
    <w:uiPriority w:val="99"/>
    <w:semiHidden/>
    <w:qFormat/>
    <w:rsid w:val="00944090"/>
    <w:rPr>
      <w:rFonts w:cs="Mangal"/>
      <w:szCs w:val="18"/>
    </w:rPr>
  </w:style>
  <w:style w:type="character" w:customStyle="1" w:styleId="CommentSubjectChar">
    <w:name w:val="Comment Subject Char"/>
    <w:basedOn w:val="CommentTextChar"/>
    <w:link w:val="CommentSubject"/>
    <w:uiPriority w:val="99"/>
    <w:semiHidden/>
    <w:qFormat/>
    <w:rsid w:val="00944090"/>
    <w:rPr>
      <w:rFonts w:cs="Mangal"/>
      <w:b/>
      <w:bCs/>
      <w:szCs w:val="18"/>
    </w:rPr>
  </w:style>
  <w:style w:type="paragraph" w:customStyle="1" w:styleId="Heading">
    <w:name w:val="Heading"/>
    <w:basedOn w:val="Normal"/>
    <w:next w:val="BodyText"/>
    <w:qFormat/>
    <w:pPr>
      <w:keepNext/>
      <w:spacing w:before="240" w:after="120"/>
    </w:pPr>
    <w:rPr>
      <w:rFonts w:eastAsia="Noto Sans SC Regular"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link w:val="HeaderChar"/>
    <w:uiPriority w:val="99"/>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er">
    <w:name w:val="footer"/>
    <w:basedOn w:val="HeaderandFooter"/>
    <w:link w:val="FooterChar"/>
    <w:uiPriority w:val="99"/>
  </w:style>
  <w:style w:type="paragraph" w:styleId="BalloonText">
    <w:name w:val="Balloon Text"/>
    <w:basedOn w:val="Normal"/>
    <w:link w:val="BalloonTextChar"/>
    <w:uiPriority w:val="99"/>
    <w:semiHidden/>
    <w:unhideWhenUsed/>
    <w:qFormat/>
    <w:rsid w:val="00B9757A"/>
    <w:rPr>
      <w:rFonts w:ascii="Segoe UI" w:hAnsi="Segoe UI" w:cs="Mangal"/>
      <w:sz w:val="18"/>
      <w:szCs w:val="16"/>
    </w:rPr>
  </w:style>
  <w:style w:type="paragraph" w:styleId="CommentText">
    <w:name w:val="annotation text"/>
    <w:basedOn w:val="Normal"/>
    <w:link w:val="CommentTextChar"/>
    <w:uiPriority w:val="99"/>
    <w:semiHidden/>
    <w:unhideWhenUsed/>
    <w:qFormat/>
    <w:rsid w:val="00944090"/>
    <w:rPr>
      <w:rFonts w:cs="Mangal"/>
      <w:sz w:val="20"/>
      <w:szCs w:val="18"/>
    </w:rPr>
  </w:style>
  <w:style w:type="paragraph" w:styleId="CommentSubject">
    <w:name w:val="annotation subject"/>
    <w:basedOn w:val="CommentText"/>
    <w:next w:val="CommentText"/>
    <w:link w:val="CommentSubjectChar"/>
    <w:uiPriority w:val="99"/>
    <w:semiHidden/>
    <w:unhideWhenUsed/>
    <w:qFormat/>
    <w:rsid w:val="00944090"/>
    <w:rPr>
      <w:b/>
      <w:bCs/>
    </w:rPr>
  </w:style>
  <w:style w:type="paragraph" w:styleId="ListParagraph">
    <w:name w:val="List Paragraph"/>
    <w:basedOn w:val="Normal"/>
    <w:uiPriority w:val="34"/>
    <w:qFormat/>
    <w:rsid w:val="0015248E"/>
    <w:pPr>
      <w:ind w:left="720"/>
      <w:contextualSpacing/>
    </w:pPr>
    <w:rPr>
      <w:rFonts w:cs="Mangal"/>
      <w:szCs w:val="21"/>
    </w:rPr>
  </w:style>
  <w:style w:type="table" w:styleId="TableGrid">
    <w:name w:val="Table Grid"/>
    <w:basedOn w:val="TableNormal"/>
    <w:uiPriority w:val="39"/>
    <w:rsid w:val="00B9757A"/>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5B2F"/>
    <w:rPr>
      <w:rFonts w:ascii="Times New Roman" w:hAnsi="Times New Roman" w:cs="Mangal"/>
      <w:szCs w:val="21"/>
    </w:rPr>
  </w:style>
  <w:style w:type="character" w:styleId="PlaceholderText">
    <w:name w:val="Placeholder Text"/>
    <w:basedOn w:val="DefaultParagraphFont"/>
    <w:uiPriority w:val="99"/>
    <w:semiHidden/>
    <w:rsid w:val="009B5B2F"/>
    <w:rPr>
      <w:color w:val="808080"/>
    </w:rPr>
  </w:style>
  <w:style w:type="paragraph" w:styleId="NoSpacing">
    <w:name w:val="No Spacing"/>
    <w:uiPriority w:val="1"/>
    <w:qFormat/>
    <w:rsid w:val="00032C5D"/>
    <w:pPr>
      <w:widowControl w:val="0"/>
      <w:overflowPunct w:val="0"/>
    </w:pPr>
    <w:rPr>
      <w:rFonts w:eastAsia="DejaVu Sans" w:cs="Mangal"/>
      <w:color w:val="000000"/>
      <w:kern w:val="0"/>
      <w:sz w:val="24"/>
      <w:szCs w:val="21"/>
    </w:rPr>
  </w:style>
  <w:style w:type="character" w:styleId="UnresolvedMention">
    <w:name w:val="Unresolved Mention"/>
    <w:basedOn w:val="DefaultParagraphFont"/>
    <w:uiPriority w:val="99"/>
    <w:semiHidden/>
    <w:unhideWhenUsed/>
    <w:rsid w:val="00965FD7"/>
    <w:rPr>
      <w:color w:val="605E5C"/>
      <w:shd w:val="clear" w:color="auto" w:fill="E1DFDD"/>
    </w:rPr>
  </w:style>
  <w:style w:type="character" w:customStyle="1" w:styleId="FooterChar">
    <w:name w:val="Footer Char"/>
    <w:basedOn w:val="DefaultParagraphFont"/>
    <w:link w:val="Footer"/>
    <w:uiPriority w:val="99"/>
    <w:rsid w:val="003F193D"/>
    <w:rPr>
      <w:rFonts w:eastAsia="DejaVu Sans" w:cs="DejaVu Sans"/>
      <w:color w:val="000000"/>
      <w:kern w:val="0"/>
      <w:sz w:val="24"/>
    </w:rPr>
  </w:style>
  <w:style w:type="character" w:styleId="FollowedHyperlink">
    <w:name w:val="FollowedHyperlink"/>
    <w:basedOn w:val="DefaultParagraphFont"/>
    <w:uiPriority w:val="99"/>
    <w:semiHidden/>
    <w:unhideWhenUsed/>
    <w:rsid w:val="003E5CDD"/>
    <w:rPr>
      <w:color w:val="954F72" w:themeColor="followedHyperlink"/>
      <w:u w:val="single"/>
    </w:rPr>
  </w:style>
  <w:style w:type="character" w:customStyle="1" w:styleId="HeaderChar">
    <w:name w:val="Header Char"/>
    <w:basedOn w:val="DefaultParagraphFont"/>
    <w:link w:val="Header"/>
    <w:uiPriority w:val="99"/>
    <w:rsid w:val="00445EC5"/>
    <w:rPr>
      <w:rFonts w:eastAsia="DejaVu Sans" w:cs="DejaVu Sans"/>
      <w:color w:val="000000"/>
      <w:kern w:val="0"/>
      <w:sz w:val="24"/>
    </w:rPr>
  </w:style>
  <w:style w:type="character" w:customStyle="1" w:styleId="apple-tab-span">
    <w:name w:val="apple-tab-span"/>
    <w:basedOn w:val="DefaultParagraphFont"/>
    <w:rsid w:val="0044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041">
      <w:bodyDiv w:val="1"/>
      <w:marLeft w:val="0"/>
      <w:marRight w:val="0"/>
      <w:marTop w:val="0"/>
      <w:marBottom w:val="0"/>
      <w:divBdr>
        <w:top w:val="none" w:sz="0" w:space="0" w:color="auto"/>
        <w:left w:val="none" w:sz="0" w:space="0" w:color="auto"/>
        <w:bottom w:val="none" w:sz="0" w:space="0" w:color="auto"/>
        <w:right w:val="none" w:sz="0" w:space="0" w:color="auto"/>
      </w:divBdr>
      <w:divsChild>
        <w:div w:id="144246993">
          <w:marLeft w:val="-149"/>
          <w:marRight w:val="0"/>
          <w:marTop w:val="0"/>
          <w:marBottom w:val="0"/>
          <w:divBdr>
            <w:top w:val="none" w:sz="0" w:space="0" w:color="auto"/>
            <w:left w:val="none" w:sz="0" w:space="0" w:color="auto"/>
            <w:bottom w:val="none" w:sz="0" w:space="0" w:color="auto"/>
            <w:right w:val="none" w:sz="0" w:space="0" w:color="auto"/>
          </w:divBdr>
        </w:div>
        <w:div w:id="2111315556">
          <w:marLeft w:val="-149"/>
          <w:marRight w:val="0"/>
          <w:marTop w:val="0"/>
          <w:marBottom w:val="0"/>
          <w:divBdr>
            <w:top w:val="none" w:sz="0" w:space="0" w:color="auto"/>
            <w:left w:val="none" w:sz="0" w:space="0" w:color="auto"/>
            <w:bottom w:val="none" w:sz="0" w:space="0" w:color="auto"/>
            <w:right w:val="none" w:sz="0" w:space="0" w:color="auto"/>
          </w:divBdr>
        </w:div>
        <w:div w:id="175535613">
          <w:marLeft w:val="-149"/>
          <w:marRight w:val="0"/>
          <w:marTop w:val="0"/>
          <w:marBottom w:val="0"/>
          <w:divBdr>
            <w:top w:val="none" w:sz="0" w:space="0" w:color="auto"/>
            <w:left w:val="none" w:sz="0" w:space="0" w:color="auto"/>
            <w:bottom w:val="none" w:sz="0" w:space="0" w:color="auto"/>
            <w:right w:val="none" w:sz="0" w:space="0" w:color="auto"/>
          </w:divBdr>
        </w:div>
        <w:div w:id="1369255234">
          <w:marLeft w:val="-149"/>
          <w:marRight w:val="0"/>
          <w:marTop w:val="0"/>
          <w:marBottom w:val="0"/>
          <w:divBdr>
            <w:top w:val="none" w:sz="0" w:space="0" w:color="auto"/>
            <w:left w:val="none" w:sz="0" w:space="0" w:color="auto"/>
            <w:bottom w:val="none" w:sz="0" w:space="0" w:color="auto"/>
            <w:right w:val="none" w:sz="0" w:space="0" w:color="auto"/>
          </w:divBdr>
        </w:div>
        <w:div w:id="83311125">
          <w:marLeft w:val="-149"/>
          <w:marRight w:val="0"/>
          <w:marTop w:val="0"/>
          <w:marBottom w:val="0"/>
          <w:divBdr>
            <w:top w:val="none" w:sz="0" w:space="0" w:color="auto"/>
            <w:left w:val="none" w:sz="0" w:space="0" w:color="auto"/>
            <w:bottom w:val="none" w:sz="0" w:space="0" w:color="auto"/>
            <w:right w:val="none" w:sz="0" w:space="0" w:color="auto"/>
          </w:divBdr>
        </w:div>
        <w:div w:id="1920016093">
          <w:marLeft w:val="-149"/>
          <w:marRight w:val="0"/>
          <w:marTop w:val="0"/>
          <w:marBottom w:val="0"/>
          <w:divBdr>
            <w:top w:val="none" w:sz="0" w:space="0" w:color="auto"/>
            <w:left w:val="none" w:sz="0" w:space="0" w:color="auto"/>
            <w:bottom w:val="none" w:sz="0" w:space="0" w:color="auto"/>
            <w:right w:val="none" w:sz="0" w:space="0" w:color="auto"/>
          </w:divBdr>
        </w:div>
      </w:divsChild>
    </w:div>
    <w:div w:id="178548432">
      <w:bodyDiv w:val="1"/>
      <w:marLeft w:val="0"/>
      <w:marRight w:val="0"/>
      <w:marTop w:val="0"/>
      <w:marBottom w:val="0"/>
      <w:divBdr>
        <w:top w:val="none" w:sz="0" w:space="0" w:color="auto"/>
        <w:left w:val="none" w:sz="0" w:space="0" w:color="auto"/>
        <w:bottom w:val="none" w:sz="0" w:space="0" w:color="auto"/>
        <w:right w:val="none" w:sz="0" w:space="0" w:color="auto"/>
      </w:divBdr>
    </w:div>
    <w:div w:id="560797942">
      <w:bodyDiv w:val="1"/>
      <w:marLeft w:val="0"/>
      <w:marRight w:val="0"/>
      <w:marTop w:val="0"/>
      <w:marBottom w:val="0"/>
      <w:divBdr>
        <w:top w:val="none" w:sz="0" w:space="0" w:color="auto"/>
        <w:left w:val="none" w:sz="0" w:space="0" w:color="auto"/>
        <w:bottom w:val="none" w:sz="0" w:space="0" w:color="auto"/>
        <w:right w:val="none" w:sz="0" w:space="0" w:color="auto"/>
      </w:divBdr>
    </w:div>
    <w:div w:id="699550689">
      <w:bodyDiv w:val="1"/>
      <w:marLeft w:val="0"/>
      <w:marRight w:val="0"/>
      <w:marTop w:val="0"/>
      <w:marBottom w:val="0"/>
      <w:divBdr>
        <w:top w:val="none" w:sz="0" w:space="0" w:color="auto"/>
        <w:left w:val="none" w:sz="0" w:space="0" w:color="auto"/>
        <w:bottom w:val="none" w:sz="0" w:space="0" w:color="auto"/>
        <w:right w:val="none" w:sz="0" w:space="0" w:color="auto"/>
      </w:divBdr>
    </w:div>
    <w:div w:id="909585283">
      <w:bodyDiv w:val="1"/>
      <w:marLeft w:val="0"/>
      <w:marRight w:val="0"/>
      <w:marTop w:val="0"/>
      <w:marBottom w:val="0"/>
      <w:divBdr>
        <w:top w:val="none" w:sz="0" w:space="0" w:color="auto"/>
        <w:left w:val="none" w:sz="0" w:space="0" w:color="auto"/>
        <w:bottom w:val="none" w:sz="0" w:space="0" w:color="auto"/>
        <w:right w:val="none" w:sz="0" w:space="0" w:color="auto"/>
      </w:divBdr>
    </w:div>
    <w:div w:id="1124351158">
      <w:bodyDiv w:val="1"/>
      <w:marLeft w:val="0"/>
      <w:marRight w:val="0"/>
      <w:marTop w:val="0"/>
      <w:marBottom w:val="0"/>
      <w:divBdr>
        <w:top w:val="none" w:sz="0" w:space="0" w:color="auto"/>
        <w:left w:val="none" w:sz="0" w:space="0" w:color="auto"/>
        <w:bottom w:val="none" w:sz="0" w:space="0" w:color="auto"/>
        <w:right w:val="none" w:sz="0" w:space="0" w:color="auto"/>
      </w:divBdr>
    </w:div>
    <w:div w:id="1216039273">
      <w:bodyDiv w:val="1"/>
      <w:marLeft w:val="0"/>
      <w:marRight w:val="0"/>
      <w:marTop w:val="0"/>
      <w:marBottom w:val="0"/>
      <w:divBdr>
        <w:top w:val="none" w:sz="0" w:space="0" w:color="auto"/>
        <w:left w:val="none" w:sz="0" w:space="0" w:color="auto"/>
        <w:bottom w:val="none" w:sz="0" w:space="0" w:color="auto"/>
        <w:right w:val="none" w:sz="0" w:space="0" w:color="auto"/>
      </w:divBdr>
    </w:div>
    <w:div w:id="1247155211">
      <w:bodyDiv w:val="1"/>
      <w:marLeft w:val="0"/>
      <w:marRight w:val="0"/>
      <w:marTop w:val="0"/>
      <w:marBottom w:val="0"/>
      <w:divBdr>
        <w:top w:val="none" w:sz="0" w:space="0" w:color="auto"/>
        <w:left w:val="none" w:sz="0" w:space="0" w:color="auto"/>
        <w:bottom w:val="none" w:sz="0" w:space="0" w:color="auto"/>
        <w:right w:val="none" w:sz="0" w:space="0" w:color="auto"/>
      </w:divBdr>
    </w:div>
    <w:div w:id="1323848267">
      <w:bodyDiv w:val="1"/>
      <w:marLeft w:val="0"/>
      <w:marRight w:val="0"/>
      <w:marTop w:val="0"/>
      <w:marBottom w:val="0"/>
      <w:divBdr>
        <w:top w:val="none" w:sz="0" w:space="0" w:color="auto"/>
        <w:left w:val="none" w:sz="0" w:space="0" w:color="auto"/>
        <w:bottom w:val="none" w:sz="0" w:space="0" w:color="auto"/>
        <w:right w:val="none" w:sz="0" w:space="0" w:color="auto"/>
      </w:divBdr>
    </w:div>
    <w:div w:id="1324317737">
      <w:bodyDiv w:val="1"/>
      <w:marLeft w:val="0"/>
      <w:marRight w:val="0"/>
      <w:marTop w:val="0"/>
      <w:marBottom w:val="0"/>
      <w:divBdr>
        <w:top w:val="none" w:sz="0" w:space="0" w:color="auto"/>
        <w:left w:val="none" w:sz="0" w:space="0" w:color="auto"/>
        <w:bottom w:val="none" w:sz="0" w:space="0" w:color="auto"/>
        <w:right w:val="none" w:sz="0" w:space="0" w:color="auto"/>
      </w:divBdr>
    </w:div>
    <w:div w:id="134535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ecehill@aims.guide" TargetMode="External"/><Relationship Id="rId13" Type="http://schemas.openxmlformats.org/officeDocument/2006/relationships/hyperlink" Target="https://www.ceop.police.uk/safety-centre/" TargetMode="External"/><Relationship Id="rId18" Type="http://schemas.openxmlformats.org/officeDocument/2006/relationships/hyperlink" Target="mailto:robbiebain@aims.gui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obbiebain@aims.guide" TargetMode="External"/><Relationship Id="rId12" Type="http://schemas.openxmlformats.org/officeDocument/2006/relationships/hyperlink" Target="https://www.gov.uk/government/publications/care-act-statutory-guidance" TargetMode="External"/><Relationship Id="rId17" Type="http://schemas.openxmlformats.org/officeDocument/2006/relationships/hyperlink" Target="https://learning.nspcc.org.uk/training/child-protection-tutors" TargetMode="External"/><Relationship Id="rId2" Type="http://schemas.openxmlformats.org/officeDocument/2006/relationships/styles" Target="styles.xml"/><Relationship Id="rId16" Type="http://schemas.openxmlformats.org/officeDocument/2006/relationships/hyperlink" Target="https://learning.nspcc.org.uk/training?levelsDropDown=0&amp;topicsDropDown=2&amp;formatDropDown=0&amp;locationsDropDown=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ofsted-safeguarding-policy/ofsted-safeguarding-policy" TargetMode="External"/><Relationship Id="rId5" Type="http://schemas.openxmlformats.org/officeDocument/2006/relationships/footnotes" Target="footnotes.xml"/><Relationship Id="rId15" Type="http://schemas.openxmlformats.org/officeDocument/2006/relationships/hyperlink" Target="https://www.nspcc.org.uk/" TargetMode="External"/><Relationship Id="rId23" Type="http://schemas.openxmlformats.org/officeDocument/2006/relationships/theme" Target="theme/theme1.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mailto:reecehill@aims.guide" TargetMode="External"/><Relationship Id="rId4" Type="http://schemas.openxmlformats.org/officeDocument/2006/relationships/webSettings" Target="webSettings.xml"/><Relationship Id="rId9" Type="http://schemas.openxmlformats.org/officeDocument/2006/relationships/hyperlink" Target="https://aims.guide" TargetMode="External"/><Relationship Id="rId14" Type="http://schemas.openxmlformats.org/officeDocument/2006/relationships/hyperlink" Target="https://thecpsu.org.uk/resource-library/forms/safeguarding-implementation-plan-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Bain (UG);Reece Hill</dc:creator>
  <dc:description/>
  <cp:lastModifiedBy>Graham Bain</cp:lastModifiedBy>
  <cp:revision>2</cp:revision>
  <cp:lastPrinted>2021-06-08T14:02:00Z</cp:lastPrinted>
  <dcterms:created xsi:type="dcterms:W3CDTF">2021-06-21T16:47:00Z</dcterms:created>
  <dcterms:modified xsi:type="dcterms:W3CDTF">2021-06-21T16:47:00Z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